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00D3" w:rsidRPr="001E4270" w:rsidRDefault="00A600D3" w:rsidP="00A600D3">
      <w:pPr>
        <w:rPr>
          <w:rFonts w:ascii="Cambria" w:hAnsi="Cambria"/>
          <w:sz w:val="72"/>
          <w:szCs w:val="72"/>
          <w:lang w:val="es-CR" w:eastAsia="en-US"/>
        </w:rPr>
      </w:pPr>
      <w:bookmarkStart w:id="0" w:name="_GoBack"/>
      <w:bookmarkEnd w:id="0"/>
    </w:p>
    <w:p w:rsidR="00A600D3" w:rsidRPr="00A600D3" w:rsidRDefault="00A600D3" w:rsidP="00A600D3">
      <w:pPr>
        <w:pStyle w:val="Textoindependiente2"/>
        <w:jc w:val="left"/>
        <w:rPr>
          <w:rFonts w:asciiTheme="minorHAnsi" w:hAnsiTheme="minorHAnsi" w:cstheme="minorHAnsi"/>
          <w:b/>
          <w:sz w:val="52"/>
          <w:szCs w:val="52"/>
          <w:lang w:val="es-CR"/>
        </w:rPr>
      </w:pPr>
      <w:r w:rsidRPr="00A600D3">
        <w:rPr>
          <w:rFonts w:asciiTheme="minorHAnsi" w:hAnsiTheme="minorHAnsi" w:cstheme="minorHAnsi"/>
          <w:b/>
          <w:sz w:val="52"/>
          <w:szCs w:val="52"/>
          <w:lang w:val="es-CR"/>
        </w:rPr>
        <w:t xml:space="preserve">Informe Cumplimiento </w:t>
      </w:r>
      <w:r>
        <w:rPr>
          <w:rFonts w:asciiTheme="minorHAnsi" w:hAnsiTheme="minorHAnsi" w:cstheme="minorHAnsi"/>
          <w:b/>
          <w:sz w:val="52"/>
          <w:szCs w:val="52"/>
          <w:lang w:val="es-CR"/>
        </w:rPr>
        <w:t xml:space="preserve">Plan Estratégico Institucional </w:t>
      </w:r>
      <w:r w:rsidRPr="00A600D3">
        <w:rPr>
          <w:rFonts w:asciiTheme="minorHAnsi" w:hAnsiTheme="minorHAnsi" w:cstheme="minorHAnsi"/>
          <w:b/>
          <w:sz w:val="52"/>
          <w:szCs w:val="52"/>
          <w:lang w:val="es-CR"/>
        </w:rPr>
        <w:t>al 31 de Diciembre  2017</w:t>
      </w:r>
    </w:p>
    <w:p w:rsidR="00A600D3" w:rsidRPr="001E4270" w:rsidRDefault="00A600D3" w:rsidP="00A600D3">
      <w:pPr>
        <w:rPr>
          <w:rFonts w:ascii="Calibri" w:hAnsi="Calibri" w:cs="Calibri"/>
          <w:sz w:val="44"/>
          <w:szCs w:val="44"/>
          <w:lang w:val="es-CR" w:eastAsia="en-US"/>
        </w:rPr>
      </w:pPr>
    </w:p>
    <w:p w:rsidR="00A600D3" w:rsidRPr="001E4270" w:rsidRDefault="00A600D3" w:rsidP="00A600D3">
      <w:pPr>
        <w:rPr>
          <w:rFonts w:ascii="Calibri" w:hAnsi="Calibri" w:cs="Calibri"/>
          <w:sz w:val="44"/>
          <w:szCs w:val="44"/>
          <w:lang w:val="es-CR" w:eastAsia="en-US"/>
        </w:rPr>
      </w:pPr>
      <w:r w:rsidRPr="001E4270">
        <w:rPr>
          <w:rFonts w:ascii="Calibri" w:hAnsi="Calibri" w:cs="Calibri"/>
          <w:sz w:val="44"/>
          <w:szCs w:val="44"/>
          <w:lang w:val="es-CR" w:eastAsia="en-US"/>
        </w:rPr>
        <w:t xml:space="preserve">     </w:t>
      </w:r>
    </w:p>
    <w:p w:rsidR="00A600D3" w:rsidRPr="001E4270" w:rsidRDefault="00A600D3" w:rsidP="00A600D3">
      <w:pPr>
        <w:rPr>
          <w:rFonts w:ascii="Calibri" w:hAnsi="Calibri" w:cs="Calibri"/>
          <w:sz w:val="36"/>
          <w:szCs w:val="36"/>
          <w:lang w:val="es-CR" w:eastAsia="en-US"/>
        </w:rPr>
      </w:pPr>
    </w:p>
    <w:p w:rsidR="00A600D3" w:rsidRPr="001E4270" w:rsidRDefault="00A600D3" w:rsidP="00A600D3">
      <w:pPr>
        <w:rPr>
          <w:rFonts w:ascii="Calibri" w:hAnsi="Calibri" w:cs="Calibri"/>
          <w:sz w:val="36"/>
          <w:szCs w:val="36"/>
          <w:lang w:val="es-CR" w:eastAsia="en-US"/>
        </w:rPr>
      </w:pPr>
    </w:p>
    <w:p w:rsidR="00A600D3" w:rsidRPr="001E4270" w:rsidRDefault="00A600D3" w:rsidP="00A600D3">
      <w:pPr>
        <w:spacing w:after="120"/>
        <w:rPr>
          <w:rFonts w:ascii="Calibri" w:hAnsi="Calibri" w:cs="Calibri"/>
          <w:sz w:val="32"/>
          <w:szCs w:val="32"/>
          <w:lang w:val="es-CR" w:eastAsia="en-US"/>
        </w:rPr>
      </w:pPr>
      <w:r w:rsidRPr="001E4270">
        <w:rPr>
          <w:rFonts w:ascii="Calibri" w:hAnsi="Calibri" w:cs="Calibri"/>
          <w:sz w:val="32"/>
          <w:szCs w:val="32"/>
          <w:lang w:val="es-CR" w:eastAsia="en-US"/>
        </w:rPr>
        <w:t>Unidad de Planificación Institucional</w:t>
      </w:r>
    </w:p>
    <w:p w:rsidR="00A600D3" w:rsidRPr="00312A68" w:rsidRDefault="00A600D3" w:rsidP="00A600D3">
      <w:pPr>
        <w:spacing w:after="120"/>
        <w:rPr>
          <w:rFonts w:ascii="Calibri" w:hAnsi="Calibri" w:cs="Calibri"/>
          <w:lang w:val="es-CR" w:eastAsia="en-US"/>
        </w:rPr>
      </w:pPr>
      <w:r>
        <w:rPr>
          <w:rFonts w:ascii="Calibri" w:hAnsi="Calibri" w:cs="Calibri"/>
          <w:lang w:val="es-CR" w:eastAsia="en-US"/>
        </w:rPr>
        <w:t>marzo 2018</w:t>
      </w:r>
    </w:p>
    <w:p w:rsidR="00A600D3" w:rsidRPr="001E4270" w:rsidRDefault="00A600D3" w:rsidP="00A600D3">
      <w:pPr>
        <w:rPr>
          <w:rFonts w:ascii="Calibri" w:hAnsi="Calibri" w:cs="Calibri"/>
          <w:sz w:val="36"/>
          <w:szCs w:val="36"/>
          <w:lang w:val="es-CR" w:eastAsia="en-US"/>
        </w:rPr>
      </w:pPr>
    </w:p>
    <w:p w:rsidR="002E0DF5" w:rsidRDefault="002E0DF5" w:rsidP="007D0FCD">
      <w:pPr>
        <w:pStyle w:val="Textoindependiente2"/>
        <w:spacing w:line="360" w:lineRule="auto"/>
        <w:jc w:val="center"/>
        <w:rPr>
          <w:rFonts w:asciiTheme="minorHAnsi" w:hAnsiTheme="minorHAnsi" w:cstheme="minorHAnsi"/>
          <w:b/>
          <w:smallCaps/>
          <w:sz w:val="24"/>
          <w:lang w:val="es-CR"/>
        </w:rPr>
      </w:pPr>
    </w:p>
    <w:p w:rsidR="003651AD" w:rsidRDefault="00A600D3">
      <w:pPr>
        <w:rPr>
          <w:rFonts w:asciiTheme="minorHAnsi" w:hAnsiTheme="minorHAnsi" w:cstheme="minorHAnsi"/>
          <w:b/>
          <w:smallCaps/>
          <w:lang w:val="es-CR"/>
        </w:rPr>
      </w:pPr>
      <w:r>
        <w:rPr>
          <w:noProof/>
        </w:rPr>
        <w:drawing>
          <wp:anchor distT="0" distB="0" distL="114300" distR="114300" simplePos="0" relativeHeight="251663360" behindDoc="0" locked="0" layoutInCell="1" allowOverlap="1" wp14:anchorId="44F9588B" wp14:editId="2CC6B1A7">
            <wp:simplePos x="0" y="0"/>
            <wp:positionH relativeFrom="column">
              <wp:posOffset>1807210</wp:posOffset>
            </wp:positionH>
            <wp:positionV relativeFrom="paragraph">
              <wp:posOffset>2056765</wp:posOffset>
            </wp:positionV>
            <wp:extent cx="2015490" cy="1598295"/>
            <wp:effectExtent l="0" t="0" r="3810" b="1905"/>
            <wp:wrapSquare wrapText="bothSides"/>
            <wp:docPr id="1" name="Imagen 1" descr="D:\SusOtarola\Pictures\Artes\Libro Marca\logo y slog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SusOtarola\Pictures\Artes\Libro Marca\logo y slogan.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15490" cy="1598295"/>
                    </a:xfrm>
                    <a:prstGeom prst="rect">
                      <a:avLst/>
                    </a:prstGeom>
                    <a:noFill/>
                    <a:ln>
                      <a:noFill/>
                    </a:ln>
                  </pic:spPr>
                </pic:pic>
              </a:graphicData>
            </a:graphic>
            <wp14:sizeRelH relativeFrom="page">
              <wp14:pctWidth>0</wp14:pctWidth>
            </wp14:sizeRelH>
            <wp14:sizeRelV relativeFrom="page">
              <wp14:pctHeight>0</wp14:pctHeight>
            </wp14:sizeRelV>
          </wp:anchor>
        </w:drawing>
      </w:r>
      <w:r w:rsidR="003651AD">
        <w:rPr>
          <w:rFonts w:asciiTheme="minorHAnsi" w:hAnsiTheme="minorHAnsi" w:cstheme="minorHAnsi"/>
          <w:b/>
          <w:smallCaps/>
          <w:lang w:val="es-CR"/>
        </w:rPr>
        <w:br w:type="page"/>
      </w:r>
    </w:p>
    <w:p w:rsidR="0017416A" w:rsidRDefault="0017416A" w:rsidP="007D0FCD">
      <w:pPr>
        <w:pStyle w:val="Textoindependiente2"/>
        <w:spacing w:line="360" w:lineRule="auto"/>
        <w:jc w:val="center"/>
        <w:rPr>
          <w:rFonts w:asciiTheme="minorHAnsi" w:hAnsiTheme="minorHAnsi" w:cstheme="minorHAnsi"/>
          <w:b/>
          <w:smallCaps/>
          <w:sz w:val="24"/>
          <w:lang w:val="es-CR"/>
        </w:rPr>
      </w:pPr>
    </w:p>
    <w:p w:rsidR="002E0DF5" w:rsidRPr="0017416A" w:rsidRDefault="0017416A" w:rsidP="007D0FCD">
      <w:pPr>
        <w:pStyle w:val="Textoindependiente2"/>
        <w:spacing w:line="360" w:lineRule="auto"/>
        <w:jc w:val="center"/>
        <w:rPr>
          <w:rFonts w:asciiTheme="minorHAnsi" w:hAnsiTheme="minorHAnsi" w:cstheme="minorHAnsi"/>
          <w:b/>
          <w:smallCaps/>
          <w:sz w:val="32"/>
          <w:szCs w:val="32"/>
          <w:lang w:val="es-CR"/>
        </w:rPr>
      </w:pPr>
      <w:r>
        <w:rPr>
          <w:rFonts w:asciiTheme="minorHAnsi" w:hAnsiTheme="minorHAnsi" w:cstheme="minorHAnsi"/>
          <w:b/>
          <w:smallCaps/>
          <w:sz w:val="32"/>
          <w:szCs w:val="32"/>
          <w:lang w:val="es-CR"/>
        </w:rPr>
        <w:t>Índice</w:t>
      </w:r>
    </w:p>
    <w:p w:rsidR="002E0DF5" w:rsidRDefault="002E0DF5" w:rsidP="007D0FCD">
      <w:pPr>
        <w:pStyle w:val="Textoindependiente2"/>
        <w:spacing w:line="360" w:lineRule="auto"/>
        <w:jc w:val="center"/>
        <w:rPr>
          <w:rFonts w:asciiTheme="minorHAnsi" w:hAnsiTheme="minorHAnsi" w:cstheme="minorHAnsi"/>
          <w:b/>
          <w:smallCaps/>
          <w:sz w:val="24"/>
          <w:lang w:val="es-CR"/>
        </w:rPr>
      </w:pPr>
    </w:p>
    <w:p w:rsidR="0017416A" w:rsidRDefault="0017416A" w:rsidP="007D0FCD">
      <w:pPr>
        <w:pStyle w:val="Textoindependiente2"/>
        <w:spacing w:line="360" w:lineRule="auto"/>
        <w:jc w:val="center"/>
        <w:rPr>
          <w:rFonts w:asciiTheme="minorHAnsi" w:hAnsiTheme="minorHAnsi" w:cstheme="minorHAnsi"/>
          <w:b/>
          <w:smallCaps/>
          <w:sz w:val="24"/>
          <w:lang w:val="es-CR"/>
        </w:rPr>
      </w:pPr>
    </w:p>
    <w:p w:rsidR="0017416A" w:rsidRDefault="0017416A" w:rsidP="007D0FCD">
      <w:pPr>
        <w:pStyle w:val="Textoindependiente2"/>
        <w:spacing w:line="360" w:lineRule="auto"/>
        <w:jc w:val="center"/>
        <w:rPr>
          <w:rFonts w:asciiTheme="minorHAnsi" w:hAnsiTheme="minorHAnsi" w:cstheme="minorHAnsi"/>
          <w:b/>
          <w:smallCaps/>
          <w:sz w:val="24"/>
          <w:lang w:val="es-CR"/>
        </w:rPr>
      </w:pPr>
    </w:p>
    <w:p w:rsidR="002E0DF5" w:rsidRDefault="006D5A7D" w:rsidP="006D5A7D">
      <w:pPr>
        <w:pStyle w:val="Textoindependiente2"/>
        <w:numPr>
          <w:ilvl w:val="0"/>
          <w:numId w:val="34"/>
        </w:numPr>
        <w:spacing w:line="360" w:lineRule="auto"/>
        <w:ind w:left="426" w:hanging="426"/>
        <w:rPr>
          <w:rFonts w:asciiTheme="minorHAnsi" w:hAnsiTheme="minorHAnsi" w:cstheme="minorHAnsi"/>
          <w:smallCaps/>
          <w:sz w:val="24"/>
          <w:lang w:val="es-CR"/>
        </w:rPr>
      </w:pPr>
      <w:r w:rsidRPr="006D5A7D">
        <w:rPr>
          <w:rFonts w:asciiTheme="minorHAnsi" w:hAnsiTheme="minorHAnsi" w:cstheme="minorHAnsi"/>
          <w:smallCaps/>
          <w:sz w:val="24"/>
          <w:lang w:val="es-CR"/>
        </w:rPr>
        <w:t>Introducción…</w:t>
      </w:r>
      <w:r>
        <w:rPr>
          <w:rFonts w:asciiTheme="minorHAnsi" w:hAnsiTheme="minorHAnsi" w:cstheme="minorHAnsi"/>
          <w:smallCaps/>
          <w:sz w:val="24"/>
          <w:lang w:val="es-CR"/>
        </w:rPr>
        <w:t>…………………………………………………………………………………………………………</w:t>
      </w:r>
      <w:r w:rsidR="00F1174B">
        <w:rPr>
          <w:rFonts w:asciiTheme="minorHAnsi" w:hAnsiTheme="minorHAnsi" w:cstheme="minorHAnsi"/>
          <w:smallCaps/>
          <w:sz w:val="24"/>
          <w:lang w:val="es-CR"/>
        </w:rPr>
        <w:t>.</w:t>
      </w:r>
      <w:r>
        <w:rPr>
          <w:rFonts w:asciiTheme="minorHAnsi" w:hAnsiTheme="minorHAnsi" w:cstheme="minorHAnsi"/>
          <w:smallCaps/>
          <w:sz w:val="24"/>
          <w:lang w:val="es-CR"/>
        </w:rPr>
        <w:t>2</w:t>
      </w:r>
    </w:p>
    <w:p w:rsidR="006D5A7D" w:rsidRDefault="008C0536" w:rsidP="006D5A7D">
      <w:pPr>
        <w:pStyle w:val="Textoindependiente2"/>
        <w:numPr>
          <w:ilvl w:val="0"/>
          <w:numId w:val="34"/>
        </w:numPr>
        <w:spacing w:line="360" w:lineRule="auto"/>
        <w:ind w:left="426" w:hanging="426"/>
        <w:rPr>
          <w:rFonts w:asciiTheme="minorHAnsi" w:hAnsiTheme="minorHAnsi" w:cstheme="minorHAnsi"/>
          <w:smallCaps/>
          <w:sz w:val="24"/>
          <w:lang w:val="es-CR"/>
        </w:rPr>
      </w:pPr>
      <w:r>
        <w:rPr>
          <w:rFonts w:asciiTheme="minorHAnsi" w:hAnsiTheme="minorHAnsi" w:cstheme="minorHAnsi"/>
          <w:smallCaps/>
          <w:sz w:val="24"/>
          <w:lang w:val="es-CR"/>
        </w:rPr>
        <w:t>Alcance y Meto</w:t>
      </w:r>
      <w:r w:rsidR="006D5A7D">
        <w:rPr>
          <w:rFonts w:asciiTheme="minorHAnsi" w:hAnsiTheme="minorHAnsi" w:cstheme="minorHAnsi"/>
          <w:smallCaps/>
          <w:sz w:val="24"/>
          <w:lang w:val="es-CR"/>
        </w:rPr>
        <w:t>dología…………………………………………………………………………………………</w:t>
      </w:r>
      <w:r w:rsidR="00F1174B">
        <w:rPr>
          <w:rFonts w:asciiTheme="minorHAnsi" w:hAnsiTheme="minorHAnsi" w:cstheme="minorHAnsi"/>
          <w:smallCaps/>
          <w:sz w:val="24"/>
          <w:lang w:val="es-CR"/>
        </w:rPr>
        <w:t>…..</w:t>
      </w:r>
      <w:r w:rsidR="006D5A7D">
        <w:rPr>
          <w:rFonts w:asciiTheme="minorHAnsi" w:hAnsiTheme="minorHAnsi" w:cstheme="minorHAnsi"/>
          <w:smallCaps/>
          <w:sz w:val="24"/>
          <w:lang w:val="es-CR"/>
        </w:rPr>
        <w:t>2</w:t>
      </w:r>
    </w:p>
    <w:p w:rsidR="006D5A7D" w:rsidRDefault="006D5A7D" w:rsidP="006D5A7D">
      <w:pPr>
        <w:pStyle w:val="Textoindependiente2"/>
        <w:numPr>
          <w:ilvl w:val="0"/>
          <w:numId w:val="34"/>
        </w:numPr>
        <w:spacing w:line="360" w:lineRule="auto"/>
        <w:ind w:left="426" w:hanging="426"/>
        <w:rPr>
          <w:rFonts w:asciiTheme="minorHAnsi" w:hAnsiTheme="minorHAnsi" w:cstheme="minorHAnsi"/>
          <w:smallCaps/>
          <w:sz w:val="24"/>
          <w:lang w:val="es-CR"/>
        </w:rPr>
      </w:pPr>
      <w:r>
        <w:rPr>
          <w:rFonts w:asciiTheme="minorHAnsi" w:hAnsiTheme="minorHAnsi" w:cstheme="minorHAnsi"/>
          <w:smallCaps/>
          <w:sz w:val="24"/>
          <w:lang w:val="es-CR"/>
        </w:rPr>
        <w:t>Resultados………………………………………………………………………………………………………………</w:t>
      </w:r>
      <w:r w:rsidR="00F1174B">
        <w:rPr>
          <w:rFonts w:asciiTheme="minorHAnsi" w:hAnsiTheme="minorHAnsi" w:cstheme="minorHAnsi"/>
          <w:smallCaps/>
          <w:sz w:val="24"/>
          <w:lang w:val="es-CR"/>
        </w:rPr>
        <w:t>..</w:t>
      </w:r>
      <w:r>
        <w:rPr>
          <w:rFonts w:asciiTheme="minorHAnsi" w:hAnsiTheme="minorHAnsi" w:cstheme="minorHAnsi"/>
          <w:smallCaps/>
          <w:sz w:val="24"/>
          <w:lang w:val="es-CR"/>
        </w:rPr>
        <w:t>4</w:t>
      </w:r>
    </w:p>
    <w:p w:rsidR="008C0536" w:rsidRDefault="008C0536" w:rsidP="008C0536">
      <w:pPr>
        <w:pStyle w:val="Textoindependiente2"/>
        <w:numPr>
          <w:ilvl w:val="1"/>
          <w:numId w:val="34"/>
        </w:numPr>
        <w:spacing w:line="360" w:lineRule="auto"/>
        <w:rPr>
          <w:rFonts w:asciiTheme="minorHAnsi" w:hAnsiTheme="minorHAnsi" w:cstheme="minorHAnsi"/>
          <w:smallCaps/>
          <w:sz w:val="24"/>
          <w:lang w:val="es-CR"/>
        </w:rPr>
      </w:pPr>
      <w:r>
        <w:rPr>
          <w:rFonts w:asciiTheme="minorHAnsi" w:hAnsiTheme="minorHAnsi" w:cstheme="minorHAnsi"/>
          <w:smallCaps/>
          <w:sz w:val="24"/>
          <w:lang w:val="es-CR"/>
        </w:rPr>
        <w:t>Perspectiva Capacidad Organizacional………………………………………………………………</w:t>
      </w:r>
      <w:r w:rsidR="00F1174B">
        <w:rPr>
          <w:rFonts w:asciiTheme="minorHAnsi" w:hAnsiTheme="minorHAnsi" w:cstheme="minorHAnsi"/>
          <w:smallCaps/>
          <w:sz w:val="24"/>
          <w:lang w:val="es-CR"/>
        </w:rPr>
        <w:t>…</w:t>
      </w:r>
      <w:r>
        <w:rPr>
          <w:rFonts w:asciiTheme="minorHAnsi" w:hAnsiTheme="minorHAnsi" w:cstheme="minorHAnsi"/>
          <w:smallCaps/>
          <w:sz w:val="24"/>
          <w:lang w:val="es-CR"/>
        </w:rPr>
        <w:t>5</w:t>
      </w:r>
    </w:p>
    <w:p w:rsidR="008C0536" w:rsidRDefault="008C0536" w:rsidP="008C0536">
      <w:pPr>
        <w:pStyle w:val="Textoindependiente2"/>
        <w:numPr>
          <w:ilvl w:val="1"/>
          <w:numId w:val="34"/>
        </w:numPr>
        <w:spacing w:line="360" w:lineRule="auto"/>
        <w:rPr>
          <w:rFonts w:asciiTheme="minorHAnsi" w:hAnsiTheme="minorHAnsi" w:cstheme="minorHAnsi"/>
          <w:smallCaps/>
          <w:sz w:val="24"/>
          <w:lang w:val="es-CR"/>
        </w:rPr>
      </w:pPr>
      <w:r>
        <w:rPr>
          <w:rFonts w:asciiTheme="minorHAnsi" w:hAnsiTheme="minorHAnsi" w:cstheme="minorHAnsi"/>
          <w:smallCaps/>
          <w:sz w:val="24"/>
          <w:lang w:val="es-CR"/>
        </w:rPr>
        <w:t>Perspectiva Procesos Internos……………………………………………………………………………</w:t>
      </w:r>
      <w:r w:rsidR="00F1174B">
        <w:rPr>
          <w:rFonts w:asciiTheme="minorHAnsi" w:hAnsiTheme="minorHAnsi" w:cstheme="minorHAnsi"/>
          <w:smallCaps/>
          <w:sz w:val="24"/>
          <w:lang w:val="es-CR"/>
        </w:rPr>
        <w:t>..</w:t>
      </w:r>
      <w:r>
        <w:rPr>
          <w:rFonts w:asciiTheme="minorHAnsi" w:hAnsiTheme="minorHAnsi" w:cstheme="minorHAnsi"/>
          <w:smallCaps/>
          <w:sz w:val="24"/>
          <w:lang w:val="es-CR"/>
        </w:rPr>
        <w:t>7</w:t>
      </w:r>
    </w:p>
    <w:p w:rsidR="008C0536" w:rsidRDefault="008C0536" w:rsidP="008C0536">
      <w:pPr>
        <w:pStyle w:val="Textoindependiente2"/>
        <w:numPr>
          <w:ilvl w:val="1"/>
          <w:numId w:val="34"/>
        </w:numPr>
        <w:spacing w:line="360" w:lineRule="auto"/>
        <w:rPr>
          <w:rFonts w:asciiTheme="minorHAnsi" w:hAnsiTheme="minorHAnsi" w:cstheme="minorHAnsi"/>
          <w:smallCaps/>
          <w:sz w:val="24"/>
          <w:lang w:val="es-CR"/>
        </w:rPr>
      </w:pPr>
      <w:r>
        <w:rPr>
          <w:rFonts w:asciiTheme="minorHAnsi" w:hAnsiTheme="minorHAnsi" w:cstheme="minorHAnsi"/>
          <w:smallCaps/>
          <w:sz w:val="24"/>
          <w:lang w:val="es-CR"/>
        </w:rPr>
        <w:t>Perspectiva Grupos de Interés……………………………………………………………………………</w:t>
      </w:r>
      <w:r w:rsidR="00F1174B">
        <w:rPr>
          <w:rFonts w:asciiTheme="minorHAnsi" w:hAnsiTheme="minorHAnsi" w:cstheme="minorHAnsi"/>
          <w:smallCaps/>
          <w:sz w:val="24"/>
          <w:lang w:val="es-CR"/>
        </w:rPr>
        <w:t>…</w:t>
      </w:r>
      <w:r>
        <w:rPr>
          <w:rFonts w:asciiTheme="minorHAnsi" w:hAnsiTheme="minorHAnsi" w:cstheme="minorHAnsi"/>
          <w:smallCaps/>
          <w:sz w:val="24"/>
          <w:lang w:val="es-CR"/>
        </w:rPr>
        <w:t>13</w:t>
      </w:r>
    </w:p>
    <w:p w:rsidR="008C0536" w:rsidRDefault="008C0536" w:rsidP="008C0536">
      <w:pPr>
        <w:pStyle w:val="Textoindependiente2"/>
        <w:numPr>
          <w:ilvl w:val="1"/>
          <w:numId w:val="34"/>
        </w:numPr>
        <w:spacing w:line="360" w:lineRule="auto"/>
        <w:rPr>
          <w:rFonts w:asciiTheme="minorHAnsi" w:hAnsiTheme="minorHAnsi" w:cstheme="minorHAnsi"/>
          <w:smallCaps/>
          <w:sz w:val="24"/>
          <w:lang w:val="es-CR"/>
        </w:rPr>
      </w:pPr>
      <w:r>
        <w:rPr>
          <w:rFonts w:asciiTheme="minorHAnsi" w:hAnsiTheme="minorHAnsi" w:cstheme="minorHAnsi"/>
          <w:smallCaps/>
          <w:sz w:val="24"/>
          <w:lang w:val="es-CR"/>
        </w:rPr>
        <w:t>Perspectiva Financiera………………………………………………………………………………………</w:t>
      </w:r>
      <w:r w:rsidR="00F1174B">
        <w:rPr>
          <w:rFonts w:asciiTheme="minorHAnsi" w:hAnsiTheme="minorHAnsi" w:cstheme="minorHAnsi"/>
          <w:smallCaps/>
          <w:sz w:val="24"/>
          <w:lang w:val="es-CR"/>
        </w:rPr>
        <w:t>…</w:t>
      </w:r>
      <w:r>
        <w:rPr>
          <w:rFonts w:asciiTheme="minorHAnsi" w:hAnsiTheme="minorHAnsi" w:cstheme="minorHAnsi"/>
          <w:smallCaps/>
          <w:sz w:val="24"/>
          <w:lang w:val="es-CR"/>
        </w:rPr>
        <w:t>16</w:t>
      </w:r>
    </w:p>
    <w:p w:rsidR="006D5A7D" w:rsidRDefault="008C0536" w:rsidP="006D5A7D">
      <w:pPr>
        <w:pStyle w:val="Textoindependiente2"/>
        <w:numPr>
          <w:ilvl w:val="0"/>
          <w:numId w:val="34"/>
        </w:numPr>
        <w:spacing w:line="360" w:lineRule="auto"/>
        <w:ind w:left="426" w:hanging="426"/>
        <w:rPr>
          <w:rFonts w:asciiTheme="minorHAnsi" w:hAnsiTheme="minorHAnsi" w:cstheme="minorHAnsi"/>
          <w:smallCaps/>
          <w:sz w:val="24"/>
          <w:lang w:val="es-CR"/>
        </w:rPr>
      </w:pPr>
      <w:r>
        <w:rPr>
          <w:rFonts w:asciiTheme="minorHAnsi" w:hAnsiTheme="minorHAnsi" w:cstheme="minorHAnsi"/>
          <w:smallCaps/>
          <w:sz w:val="24"/>
          <w:lang w:val="es-CR"/>
        </w:rPr>
        <w:t>Análisis entre Periodos……………………………………………………………………………………………</w:t>
      </w:r>
      <w:r w:rsidR="00F1174B">
        <w:rPr>
          <w:rFonts w:asciiTheme="minorHAnsi" w:hAnsiTheme="minorHAnsi" w:cstheme="minorHAnsi"/>
          <w:smallCaps/>
          <w:sz w:val="24"/>
          <w:lang w:val="es-CR"/>
        </w:rPr>
        <w:t>…</w:t>
      </w:r>
      <w:r>
        <w:rPr>
          <w:rFonts w:asciiTheme="minorHAnsi" w:hAnsiTheme="minorHAnsi" w:cstheme="minorHAnsi"/>
          <w:smallCaps/>
          <w:sz w:val="24"/>
          <w:lang w:val="es-CR"/>
        </w:rPr>
        <w:t>18</w:t>
      </w:r>
    </w:p>
    <w:p w:rsidR="008C0536" w:rsidRDefault="008C0536" w:rsidP="006D5A7D">
      <w:pPr>
        <w:pStyle w:val="Textoindependiente2"/>
        <w:numPr>
          <w:ilvl w:val="0"/>
          <w:numId w:val="34"/>
        </w:numPr>
        <w:spacing w:line="360" w:lineRule="auto"/>
        <w:ind w:left="426" w:hanging="426"/>
        <w:rPr>
          <w:rFonts w:asciiTheme="minorHAnsi" w:hAnsiTheme="minorHAnsi" w:cstheme="minorHAnsi"/>
          <w:smallCaps/>
          <w:sz w:val="24"/>
          <w:lang w:val="es-CR"/>
        </w:rPr>
      </w:pPr>
      <w:r>
        <w:rPr>
          <w:rFonts w:asciiTheme="minorHAnsi" w:hAnsiTheme="minorHAnsi" w:cstheme="minorHAnsi"/>
          <w:smallCaps/>
          <w:sz w:val="24"/>
          <w:lang w:val="es-CR"/>
        </w:rPr>
        <w:t>Conclusiones……………………………………………………………………………………………………………</w:t>
      </w:r>
      <w:r w:rsidR="00F1174B">
        <w:rPr>
          <w:rFonts w:asciiTheme="minorHAnsi" w:hAnsiTheme="minorHAnsi" w:cstheme="minorHAnsi"/>
          <w:smallCaps/>
          <w:sz w:val="24"/>
          <w:lang w:val="es-CR"/>
        </w:rPr>
        <w:t>.</w:t>
      </w:r>
      <w:r>
        <w:rPr>
          <w:rFonts w:asciiTheme="minorHAnsi" w:hAnsiTheme="minorHAnsi" w:cstheme="minorHAnsi"/>
          <w:smallCaps/>
          <w:sz w:val="24"/>
          <w:lang w:val="es-CR"/>
        </w:rPr>
        <w:t>20</w:t>
      </w:r>
    </w:p>
    <w:p w:rsidR="008C0536" w:rsidRPr="006D5A7D" w:rsidRDefault="008C0536" w:rsidP="006D5A7D">
      <w:pPr>
        <w:pStyle w:val="Textoindependiente2"/>
        <w:numPr>
          <w:ilvl w:val="0"/>
          <w:numId w:val="34"/>
        </w:numPr>
        <w:spacing w:line="360" w:lineRule="auto"/>
        <w:ind w:left="426" w:hanging="426"/>
        <w:rPr>
          <w:rFonts w:asciiTheme="minorHAnsi" w:hAnsiTheme="minorHAnsi" w:cstheme="minorHAnsi"/>
          <w:smallCaps/>
          <w:sz w:val="24"/>
          <w:lang w:val="es-CR"/>
        </w:rPr>
      </w:pPr>
      <w:r>
        <w:rPr>
          <w:rFonts w:asciiTheme="minorHAnsi" w:hAnsiTheme="minorHAnsi" w:cstheme="minorHAnsi"/>
          <w:smallCaps/>
          <w:sz w:val="24"/>
          <w:lang w:val="es-CR"/>
        </w:rPr>
        <w:t>Recomendaciones……………………………………………………………………………………………………</w:t>
      </w:r>
      <w:r w:rsidR="00F1174B">
        <w:rPr>
          <w:rFonts w:asciiTheme="minorHAnsi" w:hAnsiTheme="minorHAnsi" w:cstheme="minorHAnsi"/>
          <w:smallCaps/>
          <w:sz w:val="24"/>
          <w:lang w:val="es-CR"/>
        </w:rPr>
        <w:t>..</w:t>
      </w:r>
      <w:r>
        <w:rPr>
          <w:rFonts w:asciiTheme="minorHAnsi" w:hAnsiTheme="minorHAnsi" w:cstheme="minorHAnsi"/>
          <w:smallCaps/>
          <w:sz w:val="24"/>
          <w:lang w:val="es-CR"/>
        </w:rPr>
        <w:t>23</w:t>
      </w:r>
    </w:p>
    <w:p w:rsidR="002E0DF5" w:rsidRDefault="002E0DF5" w:rsidP="007D0FCD">
      <w:pPr>
        <w:pStyle w:val="Textoindependiente2"/>
        <w:spacing w:line="360" w:lineRule="auto"/>
        <w:jc w:val="center"/>
        <w:rPr>
          <w:rFonts w:asciiTheme="minorHAnsi" w:hAnsiTheme="minorHAnsi" w:cstheme="minorHAnsi"/>
          <w:b/>
          <w:smallCaps/>
          <w:sz w:val="24"/>
          <w:lang w:val="es-CR"/>
        </w:rPr>
      </w:pPr>
    </w:p>
    <w:p w:rsidR="002E0DF5" w:rsidRDefault="002E0DF5" w:rsidP="007D0FCD">
      <w:pPr>
        <w:pStyle w:val="Textoindependiente2"/>
        <w:spacing w:line="360" w:lineRule="auto"/>
        <w:jc w:val="center"/>
        <w:rPr>
          <w:rFonts w:asciiTheme="minorHAnsi" w:hAnsiTheme="minorHAnsi" w:cstheme="minorHAnsi"/>
          <w:b/>
          <w:smallCaps/>
          <w:sz w:val="24"/>
          <w:lang w:val="es-CR"/>
        </w:rPr>
      </w:pPr>
    </w:p>
    <w:p w:rsidR="002E0DF5" w:rsidRDefault="002E0DF5" w:rsidP="007D0FCD">
      <w:pPr>
        <w:pStyle w:val="Textoindependiente2"/>
        <w:spacing w:line="360" w:lineRule="auto"/>
        <w:jc w:val="center"/>
        <w:rPr>
          <w:rFonts w:asciiTheme="minorHAnsi" w:hAnsiTheme="minorHAnsi" w:cstheme="minorHAnsi"/>
          <w:b/>
          <w:smallCaps/>
          <w:sz w:val="24"/>
          <w:lang w:val="es-CR"/>
        </w:rPr>
      </w:pPr>
    </w:p>
    <w:p w:rsidR="002E0DF5" w:rsidRDefault="002E0DF5" w:rsidP="007D0FCD">
      <w:pPr>
        <w:pStyle w:val="Textoindependiente2"/>
        <w:spacing w:line="360" w:lineRule="auto"/>
        <w:jc w:val="center"/>
        <w:rPr>
          <w:rFonts w:asciiTheme="minorHAnsi" w:hAnsiTheme="minorHAnsi" w:cstheme="minorHAnsi"/>
          <w:b/>
          <w:smallCaps/>
          <w:sz w:val="24"/>
          <w:lang w:val="es-CR"/>
        </w:rPr>
      </w:pPr>
    </w:p>
    <w:p w:rsidR="002E0DF5" w:rsidRDefault="002E0DF5" w:rsidP="007D0FCD">
      <w:pPr>
        <w:pStyle w:val="Textoindependiente2"/>
        <w:spacing w:line="360" w:lineRule="auto"/>
        <w:jc w:val="center"/>
        <w:rPr>
          <w:rFonts w:asciiTheme="minorHAnsi" w:hAnsiTheme="minorHAnsi" w:cstheme="minorHAnsi"/>
          <w:b/>
          <w:smallCaps/>
          <w:sz w:val="24"/>
          <w:lang w:val="es-CR"/>
        </w:rPr>
      </w:pPr>
    </w:p>
    <w:p w:rsidR="003651AD" w:rsidRDefault="003651AD" w:rsidP="007D0FCD">
      <w:pPr>
        <w:pStyle w:val="Textoindependiente2"/>
        <w:spacing w:line="360" w:lineRule="auto"/>
        <w:jc w:val="center"/>
        <w:rPr>
          <w:rFonts w:asciiTheme="minorHAnsi" w:hAnsiTheme="minorHAnsi" w:cstheme="minorHAnsi"/>
          <w:b/>
          <w:smallCaps/>
          <w:sz w:val="24"/>
          <w:lang w:val="es-CR"/>
        </w:rPr>
      </w:pPr>
    </w:p>
    <w:p w:rsidR="003651AD" w:rsidRDefault="003651AD" w:rsidP="007D0FCD">
      <w:pPr>
        <w:pStyle w:val="Textoindependiente2"/>
        <w:spacing w:line="360" w:lineRule="auto"/>
        <w:jc w:val="center"/>
        <w:rPr>
          <w:rFonts w:asciiTheme="minorHAnsi" w:hAnsiTheme="minorHAnsi" w:cstheme="minorHAnsi"/>
          <w:b/>
          <w:smallCaps/>
          <w:sz w:val="24"/>
          <w:lang w:val="es-CR"/>
        </w:rPr>
      </w:pPr>
    </w:p>
    <w:p w:rsidR="003651AD" w:rsidRDefault="003651AD" w:rsidP="007D0FCD">
      <w:pPr>
        <w:pStyle w:val="Textoindependiente2"/>
        <w:spacing w:line="360" w:lineRule="auto"/>
        <w:jc w:val="center"/>
        <w:rPr>
          <w:rFonts w:asciiTheme="minorHAnsi" w:hAnsiTheme="minorHAnsi" w:cstheme="minorHAnsi"/>
          <w:b/>
          <w:smallCaps/>
          <w:sz w:val="24"/>
          <w:lang w:val="es-CR"/>
        </w:rPr>
      </w:pPr>
    </w:p>
    <w:p w:rsidR="003651AD" w:rsidRDefault="003651AD" w:rsidP="007D0FCD">
      <w:pPr>
        <w:pStyle w:val="Textoindependiente2"/>
        <w:spacing w:line="360" w:lineRule="auto"/>
        <w:jc w:val="center"/>
        <w:rPr>
          <w:rFonts w:asciiTheme="minorHAnsi" w:hAnsiTheme="minorHAnsi" w:cstheme="minorHAnsi"/>
          <w:b/>
          <w:smallCaps/>
          <w:sz w:val="24"/>
          <w:lang w:val="es-CR"/>
        </w:rPr>
      </w:pPr>
    </w:p>
    <w:p w:rsidR="002E0DF5" w:rsidRDefault="002E0DF5" w:rsidP="007D0FCD">
      <w:pPr>
        <w:pStyle w:val="Textoindependiente2"/>
        <w:spacing w:line="360" w:lineRule="auto"/>
        <w:jc w:val="center"/>
        <w:rPr>
          <w:rFonts w:asciiTheme="minorHAnsi" w:hAnsiTheme="minorHAnsi" w:cstheme="minorHAnsi"/>
          <w:b/>
          <w:smallCaps/>
          <w:sz w:val="24"/>
          <w:lang w:val="es-CR"/>
        </w:rPr>
      </w:pPr>
    </w:p>
    <w:p w:rsidR="002E0DF5" w:rsidRDefault="002E0DF5" w:rsidP="007D0FCD">
      <w:pPr>
        <w:pStyle w:val="Textoindependiente2"/>
        <w:spacing w:line="360" w:lineRule="auto"/>
        <w:jc w:val="center"/>
        <w:rPr>
          <w:rFonts w:asciiTheme="minorHAnsi" w:hAnsiTheme="minorHAnsi" w:cstheme="minorHAnsi"/>
          <w:b/>
          <w:smallCaps/>
          <w:sz w:val="24"/>
          <w:lang w:val="es-CR"/>
        </w:rPr>
      </w:pPr>
    </w:p>
    <w:p w:rsidR="002E0DF5" w:rsidRDefault="002E0DF5" w:rsidP="007D0FCD">
      <w:pPr>
        <w:pStyle w:val="Textoindependiente2"/>
        <w:spacing w:line="360" w:lineRule="auto"/>
        <w:jc w:val="center"/>
        <w:rPr>
          <w:rFonts w:asciiTheme="minorHAnsi" w:hAnsiTheme="minorHAnsi" w:cstheme="minorHAnsi"/>
          <w:b/>
          <w:smallCaps/>
          <w:sz w:val="24"/>
          <w:lang w:val="es-CR"/>
        </w:rPr>
      </w:pPr>
    </w:p>
    <w:p w:rsidR="002E0DF5" w:rsidRDefault="002E0DF5" w:rsidP="007D0FCD">
      <w:pPr>
        <w:pStyle w:val="Textoindependiente2"/>
        <w:spacing w:line="360" w:lineRule="auto"/>
        <w:jc w:val="center"/>
        <w:rPr>
          <w:rFonts w:asciiTheme="minorHAnsi" w:hAnsiTheme="minorHAnsi" w:cstheme="minorHAnsi"/>
          <w:b/>
          <w:smallCaps/>
          <w:sz w:val="24"/>
          <w:lang w:val="es-CR"/>
        </w:rPr>
      </w:pPr>
    </w:p>
    <w:p w:rsidR="005555B2" w:rsidRPr="00C52DA4" w:rsidRDefault="005555B2" w:rsidP="007D0FCD">
      <w:pPr>
        <w:pStyle w:val="Textoindependiente2"/>
        <w:spacing w:line="360" w:lineRule="auto"/>
        <w:jc w:val="center"/>
        <w:rPr>
          <w:rFonts w:asciiTheme="minorHAnsi" w:hAnsiTheme="minorHAnsi" w:cstheme="minorHAnsi"/>
          <w:b/>
          <w:smallCaps/>
          <w:sz w:val="24"/>
          <w:lang w:val="es-CR"/>
        </w:rPr>
      </w:pPr>
      <w:r w:rsidRPr="00C52DA4">
        <w:rPr>
          <w:rFonts w:asciiTheme="minorHAnsi" w:hAnsiTheme="minorHAnsi" w:cstheme="minorHAnsi"/>
          <w:b/>
          <w:smallCaps/>
          <w:sz w:val="24"/>
          <w:lang w:val="es-CR"/>
        </w:rPr>
        <w:lastRenderedPageBreak/>
        <w:t xml:space="preserve">Informe Cumplimiento Plan Estratégico Institucional  </w:t>
      </w:r>
    </w:p>
    <w:p w:rsidR="008433F0" w:rsidRDefault="00146583" w:rsidP="007D0FCD">
      <w:pPr>
        <w:pStyle w:val="Textoindependiente2"/>
        <w:spacing w:line="360" w:lineRule="auto"/>
        <w:jc w:val="center"/>
        <w:rPr>
          <w:rFonts w:asciiTheme="minorHAnsi" w:hAnsiTheme="minorHAnsi" w:cstheme="minorHAnsi"/>
          <w:b/>
          <w:smallCaps/>
          <w:sz w:val="24"/>
          <w:lang w:val="es-CR"/>
        </w:rPr>
      </w:pPr>
      <w:r>
        <w:rPr>
          <w:rFonts w:asciiTheme="minorHAnsi" w:hAnsiTheme="minorHAnsi" w:cstheme="minorHAnsi"/>
          <w:b/>
          <w:smallCaps/>
          <w:sz w:val="24"/>
          <w:lang w:val="es-CR"/>
        </w:rPr>
        <w:t>al 31</w:t>
      </w:r>
      <w:r w:rsidR="005555B2" w:rsidRPr="00C52DA4">
        <w:rPr>
          <w:rFonts w:asciiTheme="minorHAnsi" w:hAnsiTheme="minorHAnsi" w:cstheme="minorHAnsi"/>
          <w:b/>
          <w:smallCaps/>
          <w:sz w:val="24"/>
          <w:lang w:val="es-CR"/>
        </w:rPr>
        <w:t xml:space="preserve"> de </w:t>
      </w:r>
      <w:r>
        <w:rPr>
          <w:rFonts w:asciiTheme="minorHAnsi" w:hAnsiTheme="minorHAnsi" w:cstheme="minorHAnsi"/>
          <w:b/>
          <w:smallCaps/>
          <w:sz w:val="24"/>
          <w:lang w:val="es-CR"/>
        </w:rPr>
        <w:t>Diciembre</w:t>
      </w:r>
      <w:r w:rsidR="005555B2" w:rsidRPr="00C52DA4">
        <w:rPr>
          <w:rFonts w:asciiTheme="minorHAnsi" w:hAnsiTheme="minorHAnsi" w:cstheme="minorHAnsi"/>
          <w:b/>
          <w:smallCaps/>
          <w:sz w:val="24"/>
          <w:lang w:val="es-CR"/>
        </w:rPr>
        <w:t xml:space="preserve">  201</w:t>
      </w:r>
      <w:r w:rsidR="00604144">
        <w:rPr>
          <w:rFonts w:asciiTheme="minorHAnsi" w:hAnsiTheme="minorHAnsi" w:cstheme="minorHAnsi"/>
          <w:b/>
          <w:smallCaps/>
          <w:sz w:val="24"/>
          <w:lang w:val="es-CR"/>
        </w:rPr>
        <w:t>7</w:t>
      </w:r>
    </w:p>
    <w:p w:rsidR="008433F0" w:rsidRDefault="008433F0" w:rsidP="007D0FCD">
      <w:pPr>
        <w:pStyle w:val="Textoindependiente2"/>
        <w:spacing w:line="360" w:lineRule="auto"/>
        <w:jc w:val="center"/>
        <w:rPr>
          <w:rFonts w:asciiTheme="minorHAnsi" w:hAnsiTheme="minorHAnsi" w:cstheme="minorHAnsi"/>
          <w:b/>
          <w:smallCaps/>
          <w:sz w:val="24"/>
          <w:lang w:val="es-CR"/>
        </w:rPr>
      </w:pPr>
    </w:p>
    <w:p w:rsidR="008F08A7" w:rsidRPr="00506CF3" w:rsidRDefault="008F08A7" w:rsidP="007D0FCD">
      <w:pPr>
        <w:pStyle w:val="Textoindependiente"/>
        <w:numPr>
          <w:ilvl w:val="0"/>
          <w:numId w:val="1"/>
        </w:numPr>
        <w:spacing w:line="360" w:lineRule="auto"/>
        <w:rPr>
          <w:rFonts w:asciiTheme="minorHAnsi" w:hAnsiTheme="minorHAnsi" w:cstheme="minorHAnsi"/>
          <w:b/>
          <w:smallCaps/>
          <w:sz w:val="26"/>
          <w:szCs w:val="26"/>
        </w:rPr>
      </w:pPr>
      <w:r w:rsidRPr="00506CF3">
        <w:rPr>
          <w:rFonts w:asciiTheme="minorHAnsi" w:hAnsiTheme="minorHAnsi" w:cstheme="minorHAnsi"/>
          <w:b/>
          <w:smallCaps/>
          <w:sz w:val="26"/>
          <w:szCs w:val="26"/>
        </w:rPr>
        <w:t xml:space="preserve">Introducción </w:t>
      </w:r>
    </w:p>
    <w:p w:rsidR="00E917F3" w:rsidRDefault="00DF304D" w:rsidP="007D0FCD">
      <w:pPr>
        <w:spacing w:line="360" w:lineRule="auto"/>
        <w:jc w:val="both"/>
        <w:rPr>
          <w:rFonts w:asciiTheme="minorHAnsi" w:hAnsiTheme="minorHAnsi" w:cstheme="minorHAnsi"/>
          <w:sz w:val="23"/>
          <w:szCs w:val="23"/>
        </w:rPr>
      </w:pPr>
      <w:r>
        <w:rPr>
          <w:rFonts w:asciiTheme="minorHAnsi" w:hAnsiTheme="minorHAnsi" w:cstheme="minorHAnsi"/>
          <w:sz w:val="23"/>
          <w:szCs w:val="23"/>
        </w:rPr>
        <w:t>La</w:t>
      </w:r>
      <w:r w:rsidR="00C43B0F" w:rsidRPr="00B3204D">
        <w:rPr>
          <w:rFonts w:asciiTheme="minorHAnsi" w:hAnsiTheme="minorHAnsi" w:cstheme="minorHAnsi"/>
          <w:sz w:val="23"/>
          <w:szCs w:val="23"/>
        </w:rPr>
        <w:t xml:space="preserve"> </w:t>
      </w:r>
      <w:r w:rsidR="00F9219D">
        <w:rPr>
          <w:rFonts w:asciiTheme="minorHAnsi" w:hAnsiTheme="minorHAnsi" w:cstheme="minorHAnsi"/>
          <w:sz w:val="23"/>
          <w:szCs w:val="23"/>
        </w:rPr>
        <w:t>I</w:t>
      </w:r>
      <w:r w:rsidR="00C43B0F" w:rsidRPr="00B3204D">
        <w:rPr>
          <w:rFonts w:asciiTheme="minorHAnsi" w:hAnsiTheme="minorHAnsi" w:cstheme="minorHAnsi"/>
          <w:sz w:val="23"/>
          <w:szCs w:val="23"/>
        </w:rPr>
        <w:t xml:space="preserve">nstitución </w:t>
      </w:r>
      <w:r>
        <w:rPr>
          <w:rFonts w:asciiTheme="minorHAnsi" w:hAnsiTheme="minorHAnsi" w:cstheme="minorHAnsi"/>
          <w:sz w:val="23"/>
          <w:szCs w:val="23"/>
        </w:rPr>
        <w:t xml:space="preserve">cuenta con un </w:t>
      </w:r>
      <w:r w:rsidR="00B8051A">
        <w:rPr>
          <w:rFonts w:asciiTheme="minorHAnsi" w:hAnsiTheme="minorHAnsi" w:cstheme="minorHAnsi"/>
          <w:sz w:val="23"/>
          <w:szCs w:val="23"/>
        </w:rPr>
        <w:t xml:space="preserve">Plan Estratégico Institucional para el periodo 2016-2019, aprobado por la Junta Directiva en Sesión 34-2016 del 19 de mayo del 2016. El cual </w:t>
      </w:r>
      <w:r w:rsidR="00F9219D">
        <w:rPr>
          <w:rFonts w:asciiTheme="minorHAnsi" w:hAnsiTheme="minorHAnsi" w:cstheme="minorHAnsi"/>
          <w:sz w:val="23"/>
          <w:szCs w:val="23"/>
        </w:rPr>
        <w:t>establece la estrategia</w:t>
      </w:r>
      <w:r w:rsidR="00B8051A">
        <w:rPr>
          <w:rFonts w:asciiTheme="minorHAnsi" w:hAnsiTheme="minorHAnsi" w:cstheme="minorHAnsi"/>
          <w:sz w:val="23"/>
          <w:szCs w:val="23"/>
        </w:rPr>
        <w:t xml:space="preserve"> (objetivos, metas y acciones) a </w:t>
      </w:r>
      <w:r w:rsidR="001D290A">
        <w:rPr>
          <w:rFonts w:asciiTheme="minorHAnsi" w:hAnsiTheme="minorHAnsi" w:cstheme="minorHAnsi"/>
          <w:sz w:val="23"/>
          <w:szCs w:val="23"/>
        </w:rPr>
        <w:t xml:space="preserve">ejecutar </w:t>
      </w:r>
      <w:r w:rsidR="00B8051A">
        <w:rPr>
          <w:rFonts w:asciiTheme="minorHAnsi" w:hAnsiTheme="minorHAnsi" w:cstheme="minorHAnsi"/>
          <w:sz w:val="23"/>
          <w:szCs w:val="23"/>
        </w:rPr>
        <w:t>durante estos 4 años</w:t>
      </w:r>
      <w:r w:rsidR="002D466B">
        <w:rPr>
          <w:rFonts w:asciiTheme="minorHAnsi" w:hAnsiTheme="minorHAnsi" w:cstheme="minorHAnsi"/>
          <w:sz w:val="23"/>
          <w:szCs w:val="23"/>
        </w:rPr>
        <w:t>.</w:t>
      </w:r>
      <w:r w:rsidR="00B8051A">
        <w:rPr>
          <w:rFonts w:asciiTheme="minorHAnsi" w:hAnsiTheme="minorHAnsi" w:cstheme="minorHAnsi"/>
          <w:sz w:val="23"/>
          <w:szCs w:val="23"/>
        </w:rPr>
        <w:t xml:space="preserve"> </w:t>
      </w:r>
      <w:r w:rsidR="001D290A">
        <w:rPr>
          <w:rFonts w:asciiTheme="minorHAnsi" w:hAnsiTheme="minorHAnsi" w:cstheme="minorHAnsi"/>
          <w:sz w:val="23"/>
          <w:szCs w:val="23"/>
        </w:rPr>
        <w:t xml:space="preserve">El informe adjunto contempla el seguimiento a la ejecución de dicha estrategia </w:t>
      </w:r>
      <w:r w:rsidR="00687B7F">
        <w:rPr>
          <w:rFonts w:asciiTheme="minorHAnsi" w:hAnsiTheme="minorHAnsi" w:cstheme="minorHAnsi"/>
          <w:sz w:val="23"/>
          <w:szCs w:val="23"/>
        </w:rPr>
        <w:t xml:space="preserve">con </w:t>
      </w:r>
      <w:r w:rsidR="009607A2">
        <w:rPr>
          <w:rFonts w:asciiTheme="minorHAnsi" w:hAnsiTheme="minorHAnsi" w:cstheme="minorHAnsi"/>
          <w:sz w:val="23"/>
          <w:szCs w:val="23"/>
        </w:rPr>
        <w:t xml:space="preserve">corte </w:t>
      </w:r>
      <w:r w:rsidR="00687B7F">
        <w:rPr>
          <w:rFonts w:asciiTheme="minorHAnsi" w:hAnsiTheme="minorHAnsi" w:cstheme="minorHAnsi"/>
          <w:sz w:val="23"/>
          <w:szCs w:val="23"/>
        </w:rPr>
        <w:t>a</w:t>
      </w:r>
      <w:r w:rsidR="009607A2">
        <w:rPr>
          <w:rFonts w:asciiTheme="minorHAnsi" w:hAnsiTheme="minorHAnsi" w:cstheme="minorHAnsi"/>
          <w:sz w:val="23"/>
          <w:szCs w:val="23"/>
        </w:rPr>
        <w:t xml:space="preserve"> </w:t>
      </w:r>
      <w:r w:rsidR="003332A6">
        <w:rPr>
          <w:rFonts w:asciiTheme="minorHAnsi" w:hAnsiTheme="minorHAnsi" w:cstheme="minorHAnsi"/>
          <w:sz w:val="23"/>
          <w:szCs w:val="23"/>
        </w:rPr>
        <w:t>diciembre 2017</w:t>
      </w:r>
      <w:r w:rsidR="001D290A">
        <w:rPr>
          <w:rFonts w:asciiTheme="minorHAnsi" w:hAnsiTheme="minorHAnsi" w:cstheme="minorHAnsi"/>
          <w:sz w:val="23"/>
          <w:szCs w:val="23"/>
        </w:rPr>
        <w:t xml:space="preserve">. </w:t>
      </w:r>
    </w:p>
    <w:p w:rsidR="00155788" w:rsidRPr="000B54DE" w:rsidRDefault="00155788" w:rsidP="007D0FCD">
      <w:pPr>
        <w:spacing w:line="360" w:lineRule="auto"/>
        <w:ind w:left="992" w:hanging="425"/>
        <w:jc w:val="both"/>
        <w:rPr>
          <w:rFonts w:asciiTheme="minorHAnsi" w:eastAsia="Calibri" w:hAnsiTheme="minorHAnsi" w:cstheme="minorHAnsi"/>
          <w:b/>
          <w:lang w:eastAsia="en-US"/>
        </w:rPr>
      </w:pPr>
    </w:p>
    <w:p w:rsidR="00A131D8" w:rsidRPr="00506CF3" w:rsidRDefault="00A131D8" w:rsidP="007D0FCD">
      <w:pPr>
        <w:pStyle w:val="Textoindependiente"/>
        <w:numPr>
          <w:ilvl w:val="0"/>
          <w:numId w:val="1"/>
        </w:numPr>
        <w:spacing w:line="360" w:lineRule="auto"/>
        <w:rPr>
          <w:rFonts w:asciiTheme="minorHAnsi" w:hAnsiTheme="minorHAnsi" w:cstheme="minorHAnsi"/>
          <w:b/>
          <w:smallCaps/>
          <w:sz w:val="26"/>
          <w:szCs w:val="26"/>
          <w:lang w:val="es-CR"/>
        </w:rPr>
      </w:pPr>
      <w:r w:rsidRPr="00506CF3">
        <w:rPr>
          <w:rFonts w:asciiTheme="minorHAnsi" w:hAnsiTheme="minorHAnsi" w:cstheme="minorHAnsi"/>
          <w:b/>
          <w:smallCaps/>
          <w:sz w:val="26"/>
          <w:szCs w:val="26"/>
          <w:lang w:val="es-CR"/>
        </w:rPr>
        <w:t>Alcance</w:t>
      </w:r>
      <w:r w:rsidR="00FE40B0">
        <w:rPr>
          <w:rFonts w:asciiTheme="minorHAnsi" w:hAnsiTheme="minorHAnsi" w:cstheme="minorHAnsi"/>
          <w:b/>
          <w:smallCaps/>
          <w:sz w:val="26"/>
          <w:szCs w:val="26"/>
          <w:lang w:val="es-CR"/>
        </w:rPr>
        <w:t xml:space="preserve"> y Metodología </w:t>
      </w:r>
    </w:p>
    <w:p w:rsidR="00063AD2" w:rsidRDefault="001D290A" w:rsidP="007D0FCD">
      <w:pPr>
        <w:spacing w:line="360" w:lineRule="auto"/>
        <w:jc w:val="both"/>
        <w:rPr>
          <w:rFonts w:asciiTheme="minorHAnsi" w:hAnsiTheme="minorHAnsi" w:cstheme="minorHAnsi"/>
          <w:sz w:val="23"/>
          <w:szCs w:val="23"/>
          <w:lang w:val="es-MX"/>
        </w:rPr>
      </w:pPr>
      <w:r>
        <w:rPr>
          <w:rFonts w:asciiTheme="minorHAnsi" w:hAnsiTheme="minorHAnsi" w:cstheme="minorHAnsi"/>
          <w:sz w:val="23"/>
          <w:szCs w:val="23"/>
        </w:rPr>
        <w:t>Este</w:t>
      </w:r>
      <w:r w:rsidR="00063AD2">
        <w:rPr>
          <w:rFonts w:asciiTheme="minorHAnsi" w:hAnsiTheme="minorHAnsi" w:cstheme="minorHAnsi"/>
          <w:sz w:val="23"/>
          <w:szCs w:val="23"/>
          <w:lang w:val="es-MX"/>
        </w:rPr>
        <w:t xml:space="preserve"> </w:t>
      </w:r>
      <w:r w:rsidR="00687B7F">
        <w:rPr>
          <w:rFonts w:asciiTheme="minorHAnsi" w:hAnsiTheme="minorHAnsi" w:cstheme="minorHAnsi"/>
          <w:sz w:val="23"/>
          <w:szCs w:val="23"/>
          <w:lang w:val="es-MX"/>
        </w:rPr>
        <w:t xml:space="preserve">plan está </w:t>
      </w:r>
      <w:r w:rsidR="008A20BA">
        <w:rPr>
          <w:rFonts w:asciiTheme="minorHAnsi" w:hAnsiTheme="minorHAnsi" w:cstheme="minorHAnsi"/>
          <w:sz w:val="23"/>
          <w:szCs w:val="23"/>
          <w:lang w:val="es-MX"/>
        </w:rPr>
        <w:t xml:space="preserve">conformado por </w:t>
      </w:r>
      <w:r w:rsidR="00F639E2">
        <w:rPr>
          <w:rFonts w:asciiTheme="minorHAnsi" w:hAnsiTheme="minorHAnsi" w:cstheme="minorHAnsi"/>
          <w:sz w:val="23"/>
          <w:szCs w:val="23"/>
          <w:lang w:val="es-MX"/>
        </w:rPr>
        <w:t xml:space="preserve">4 </w:t>
      </w:r>
      <w:r w:rsidR="00063AD2">
        <w:rPr>
          <w:rFonts w:asciiTheme="minorHAnsi" w:hAnsiTheme="minorHAnsi" w:cstheme="minorHAnsi"/>
          <w:sz w:val="23"/>
          <w:szCs w:val="23"/>
          <w:lang w:val="es-MX"/>
        </w:rPr>
        <w:t>perspectivas</w:t>
      </w:r>
      <w:r w:rsidR="00F639E2">
        <w:rPr>
          <w:rFonts w:asciiTheme="minorHAnsi" w:hAnsiTheme="minorHAnsi" w:cstheme="minorHAnsi"/>
          <w:sz w:val="23"/>
          <w:szCs w:val="23"/>
          <w:lang w:val="es-MX"/>
        </w:rPr>
        <w:t>:</w:t>
      </w:r>
      <w:r w:rsidR="00063AD2">
        <w:rPr>
          <w:rFonts w:asciiTheme="minorHAnsi" w:hAnsiTheme="minorHAnsi" w:cstheme="minorHAnsi"/>
          <w:sz w:val="23"/>
          <w:szCs w:val="23"/>
          <w:lang w:val="es-MX"/>
        </w:rPr>
        <w:t xml:space="preserve"> Capacidad Organizacional, Procesos Internos, Grupos de</w:t>
      </w:r>
      <w:r w:rsidR="00F639E2">
        <w:rPr>
          <w:rFonts w:asciiTheme="minorHAnsi" w:hAnsiTheme="minorHAnsi" w:cstheme="minorHAnsi"/>
          <w:sz w:val="23"/>
          <w:szCs w:val="23"/>
          <w:lang w:val="es-MX"/>
        </w:rPr>
        <w:t xml:space="preserve"> interés y Financiera; cada una con</w:t>
      </w:r>
      <w:r w:rsidR="00063AD2">
        <w:rPr>
          <w:rFonts w:asciiTheme="minorHAnsi" w:hAnsiTheme="minorHAnsi" w:cstheme="minorHAnsi"/>
          <w:sz w:val="23"/>
          <w:szCs w:val="23"/>
          <w:lang w:val="es-MX"/>
        </w:rPr>
        <w:t xml:space="preserve"> un </w:t>
      </w:r>
      <w:r w:rsidR="008960FD">
        <w:rPr>
          <w:rFonts w:asciiTheme="minorHAnsi" w:hAnsiTheme="minorHAnsi" w:cstheme="minorHAnsi"/>
          <w:sz w:val="23"/>
          <w:szCs w:val="23"/>
          <w:lang w:val="es-MX"/>
        </w:rPr>
        <w:t>peso</w:t>
      </w:r>
      <w:r w:rsidR="00063AD2">
        <w:rPr>
          <w:rFonts w:asciiTheme="minorHAnsi" w:hAnsiTheme="minorHAnsi" w:cstheme="minorHAnsi"/>
          <w:sz w:val="23"/>
          <w:szCs w:val="23"/>
          <w:lang w:val="es-MX"/>
        </w:rPr>
        <w:t xml:space="preserve"> del 25%. </w:t>
      </w:r>
      <w:r w:rsidR="003332A6">
        <w:rPr>
          <w:rFonts w:asciiTheme="minorHAnsi" w:hAnsiTheme="minorHAnsi" w:cstheme="minorHAnsi"/>
          <w:sz w:val="23"/>
          <w:szCs w:val="23"/>
          <w:lang w:val="es-MX"/>
        </w:rPr>
        <w:t>El seguimiento contempló</w:t>
      </w:r>
      <w:r>
        <w:rPr>
          <w:rFonts w:asciiTheme="minorHAnsi" w:hAnsiTheme="minorHAnsi" w:cstheme="minorHAnsi"/>
          <w:sz w:val="23"/>
          <w:szCs w:val="23"/>
          <w:lang w:val="es-MX"/>
        </w:rPr>
        <w:t xml:space="preserve"> los indicadores de los objetivos estratégicos </w:t>
      </w:r>
      <w:r w:rsidR="0019525E">
        <w:rPr>
          <w:rFonts w:asciiTheme="minorHAnsi" w:hAnsiTheme="minorHAnsi" w:cstheme="minorHAnsi"/>
          <w:sz w:val="23"/>
          <w:szCs w:val="23"/>
          <w:lang w:val="es-MX"/>
        </w:rPr>
        <w:t>que se detallan en el siguiente cuadro.</w:t>
      </w:r>
    </w:p>
    <w:p w:rsidR="0019525E" w:rsidRDefault="0019525E" w:rsidP="007D0FCD">
      <w:pPr>
        <w:spacing w:line="360" w:lineRule="auto"/>
        <w:jc w:val="both"/>
        <w:rPr>
          <w:rFonts w:asciiTheme="minorHAnsi" w:hAnsiTheme="minorHAnsi" w:cstheme="minorHAnsi"/>
          <w:sz w:val="23"/>
          <w:szCs w:val="23"/>
          <w:lang w:val="es-MX"/>
        </w:rPr>
      </w:pPr>
    </w:p>
    <w:p w:rsidR="008A0339" w:rsidRPr="008A0339" w:rsidRDefault="007248F6" w:rsidP="001D3804">
      <w:pPr>
        <w:jc w:val="center"/>
        <w:rPr>
          <w:rFonts w:asciiTheme="minorHAnsi" w:hAnsiTheme="minorHAnsi" w:cstheme="minorHAnsi"/>
          <w:b/>
          <w:smallCaps/>
          <w:szCs w:val="23"/>
          <w:lang w:val="es-MX"/>
        </w:rPr>
      </w:pPr>
      <w:r>
        <w:rPr>
          <w:rFonts w:asciiTheme="minorHAnsi" w:hAnsiTheme="minorHAnsi" w:cstheme="minorHAnsi"/>
          <w:b/>
          <w:smallCaps/>
          <w:szCs w:val="23"/>
          <w:lang w:val="es-MX"/>
        </w:rPr>
        <w:t xml:space="preserve">Cuadro </w:t>
      </w:r>
      <w:r w:rsidR="008A0339" w:rsidRPr="008A0339">
        <w:rPr>
          <w:rFonts w:asciiTheme="minorHAnsi" w:hAnsiTheme="minorHAnsi" w:cstheme="minorHAnsi"/>
          <w:b/>
          <w:smallCaps/>
          <w:szCs w:val="23"/>
          <w:lang w:val="es-MX"/>
        </w:rPr>
        <w:t>1</w:t>
      </w:r>
    </w:p>
    <w:p w:rsidR="00862211" w:rsidRDefault="008A0339" w:rsidP="001D3804">
      <w:pPr>
        <w:jc w:val="center"/>
        <w:rPr>
          <w:rFonts w:asciiTheme="minorHAnsi" w:hAnsiTheme="minorHAnsi" w:cstheme="minorHAnsi"/>
          <w:b/>
          <w:smallCaps/>
          <w:szCs w:val="23"/>
          <w:lang w:val="es-MX"/>
        </w:rPr>
      </w:pPr>
      <w:r w:rsidRPr="008A0339">
        <w:rPr>
          <w:rFonts w:asciiTheme="minorHAnsi" w:hAnsiTheme="minorHAnsi" w:cstheme="minorHAnsi"/>
          <w:b/>
          <w:smallCaps/>
          <w:szCs w:val="23"/>
          <w:lang w:val="es-MX"/>
        </w:rPr>
        <w:t xml:space="preserve">Perspectivas, Objetivos </w:t>
      </w:r>
      <w:r w:rsidR="008960FD">
        <w:rPr>
          <w:rFonts w:asciiTheme="minorHAnsi" w:hAnsiTheme="minorHAnsi" w:cstheme="minorHAnsi"/>
          <w:b/>
          <w:smallCaps/>
          <w:szCs w:val="23"/>
          <w:lang w:val="es-MX"/>
        </w:rPr>
        <w:t>Estratégicos, Pesos</w:t>
      </w:r>
    </w:p>
    <w:p w:rsidR="001D3804" w:rsidRDefault="001D3804" w:rsidP="001D3804">
      <w:pPr>
        <w:jc w:val="center"/>
        <w:rPr>
          <w:rFonts w:asciiTheme="minorHAnsi" w:hAnsiTheme="minorHAnsi" w:cstheme="minorHAnsi"/>
          <w:sz w:val="23"/>
          <w:szCs w:val="23"/>
          <w:lang w:val="es-MX"/>
        </w:rPr>
      </w:pPr>
    </w:p>
    <w:tbl>
      <w:tblPr>
        <w:tblW w:w="9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84"/>
        <w:gridCol w:w="1115"/>
        <w:gridCol w:w="6308"/>
        <w:gridCol w:w="733"/>
      </w:tblGrid>
      <w:tr w:rsidR="00862211" w:rsidRPr="0013591D" w:rsidTr="00B6768B">
        <w:trPr>
          <w:trHeight w:val="547"/>
          <w:tblHeader/>
          <w:jc w:val="center"/>
        </w:trPr>
        <w:tc>
          <w:tcPr>
            <w:tcW w:w="1784" w:type="dxa"/>
            <w:shd w:val="clear" w:color="000000" w:fill="1F497D"/>
            <w:vAlign w:val="center"/>
            <w:hideMark/>
          </w:tcPr>
          <w:p w:rsidR="00862211" w:rsidRPr="0013591D" w:rsidRDefault="00862211" w:rsidP="007D0FCD">
            <w:pPr>
              <w:jc w:val="center"/>
              <w:rPr>
                <w:rFonts w:ascii="Calibri" w:hAnsi="Calibri"/>
                <w:b/>
                <w:bCs/>
                <w:color w:val="FFFFFF"/>
                <w:sz w:val="20"/>
                <w:szCs w:val="20"/>
                <w:lang w:val="es-CR" w:eastAsia="es-CR"/>
              </w:rPr>
            </w:pPr>
            <w:r w:rsidRPr="0013591D">
              <w:rPr>
                <w:rFonts w:ascii="Calibri" w:hAnsi="Calibri"/>
                <w:b/>
                <w:bCs/>
                <w:color w:val="FFFFFF"/>
                <w:sz w:val="20"/>
                <w:szCs w:val="20"/>
                <w:lang w:val="es-CR" w:eastAsia="es-CR"/>
              </w:rPr>
              <w:t xml:space="preserve">Perspectiva </w:t>
            </w:r>
          </w:p>
        </w:tc>
        <w:tc>
          <w:tcPr>
            <w:tcW w:w="7423" w:type="dxa"/>
            <w:gridSpan w:val="2"/>
            <w:shd w:val="clear" w:color="000000" w:fill="1F497D"/>
            <w:vAlign w:val="center"/>
            <w:hideMark/>
          </w:tcPr>
          <w:p w:rsidR="00862211" w:rsidRPr="0013591D" w:rsidRDefault="00862211" w:rsidP="007D0FCD">
            <w:pPr>
              <w:jc w:val="center"/>
              <w:rPr>
                <w:rFonts w:ascii="Calibri" w:hAnsi="Calibri"/>
                <w:b/>
                <w:bCs/>
                <w:color w:val="FFFFFF"/>
                <w:sz w:val="22"/>
                <w:szCs w:val="22"/>
                <w:lang w:val="es-CR" w:eastAsia="es-CR"/>
              </w:rPr>
            </w:pPr>
            <w:r w:rsidRPr="0013591D">
              <w:rPr>
                <w:rFonts w:ascii="Calibri" w:hAnsi="Calibri"/>
                <w:b/>
                <w:bCs/>
                <w:color w:val="FFFFFF"/>
                <w:sz w:val="22"/>
                <w:szCs w:val="22"/>
                <w:lang w:val="es-CR" w:eastAsia="es-CR"/>
              </w:rPr>
              <w:t>OBJETIVO ESTRATÉGICO</w:t>
            </w:r>
          </w:p>
        </w:tc>
        <w:tc>
          <w:tcPr>
            <w:tcW w:w="733" w:type="dxa"/>
            <w:shd w:val="clear" w:color="000000" w:fill="1F497D"/>
            <w:vAlign w:val="center"/>
          </w:tcPr>
          <w:p w:rsidR="00862211" w:rsidRDefault="00862211" w:rsidP="007D0FCD">
            <w:pPr>
              <w:jc w:val="center"/>
              <w:rPr>
                <w:rFonts w:ascii="Calibri" w:hAnsi="Calibri"/>
                <w:b/>
                <w:bCs/>
                <w:color w:val="FFFFFF"/>
                <w:sz w:val="22"/>
                <w:szCs w:val="22"/>
                <w:lang w:val="es-CR" w:eastAsia="es-CR"/>
              </w:rPr>
            </w:pPr>
            <w:r>
              <w:rPr>
                <w:rFonts w:ascii="Calibri" w:hAnsi="Calibri"/>
                <w:b/>
                <w:bCs/>
                <w:color w:val="FFFFFF"/>
                <w:sz w:val="22"/>
                <w:szCs w:val="22"/>
                <w:lang w:val="es-CR" w:eastAsia="es-CR"/>
              </w:rPr>
              <w:t>Peso</w:t>
            </w:r>
          </w:p>
        </w:tc>
      </w:tr>
      <w:tr w:rsidR="00B6768B" w:rsidRPr="0013591D" w:rsidTr="00B6768B">
        <w:trPr>
          <w:trHeight w:val="311"/>
          <w:jc w:val="center"/>
        </w:trPr>
        <w:tc>
          <w:tcPr>
            <w:tcW w:w="1784" w:type="dxa"/>
            <w:vMerge w:val="restart"/>
            <w:vAlign w:val="center"/>
          </w:tcPr>
          <w:p w:rsidR="00B6768B" w:rsidRDefault="00B6768B" w:rsidP="007D0FCD">
            <w:pPr>
              <w:jc w:val="center"/>
              <w:rPr>
                <w:rFonts w:ascii="Calibri" w:hAnsi="Calibri"/>
                <w:b/>
                <w:bCs/>
                <w:color w:val="003366"/>
                <w:sz w:val="20"/>
                <w:szCs w:val="20"/>
                <w:lang w:val="es-CR" w:eastAsia="es-CR"/>
              </w:rPr>
            </w:pPr>
            <w:r>
              <w:rPr>
                <w:rFonts w:ascii="Calibri" w:hAnsi="Calibri"/>
                <w:b/>
                <w:bCs/>
                <w:color w:val="003366"/>
                <w:sz w:val="20"/>
                <w:szCs w:val="20"/>
                <w:lang w:val="es-CR" w:eastAsia="es-CR"/>
              </w:rPr>
              <w:t>4. Financiera</w:t>
            </w:r>
          </w:p>
          <w:p w:rsidR="00B6768B" w:rsidRDefault="00B6768B" w:rsidP="007D0FCD">
            <w:pPr>
              <w:jc w:val="center"/>
              <w:rPr>
                <w:rFonts w:ascii="Calibri" w:hAnsi="Calibri"/>
                <w:b/>
                <w:bCs/>
                <w:color w:val="003366"/>
                <w:sz w:val="20"/>
                <w:szCs w:val="20"/>
                <w:lang w:val="es-CR" w:eastAsia="es-CR"/>
              </w:rPr>
            </w:pPr>
            <w:r>
              <w:rPr>
                <w:rFonts w:ascii="Calibri" w:hAnsi="Calibri"/>
                <w:b/>
                <w:bCs/>
                <w:color w:val="003366"/>
                <w:sz w:val="18"/>
                <w:szCs w:val="20"/>
                <w:lang w:val="es-CR" w:eastAsia="es-CR"/>
              </w:rPr>
              <w:t>(25%)</w:t>
            </w:r>
          </w:p>
        </w:tc>
        <w:tc>
          <w:tcPr>
            <w:tcW w:w="1115" w:type="dxa"/>
            <w:shd w:val="clear" w:color="000000" w:fill="FFFFFF"/>
            <w:vAlign w:val="center"/>
          </w:tcPr>
          <w:p w:rsidR="00B6768B" w:rsidRPr="0013591D" w:rsidRDefault="00B6768B" w:rsidP="007D0FCD">
            <w:pPr>
              <w:jc w:val="center"/>
              <w:rPr>
                <w:rFonts w:ascii="Calibri" w:hAnsi="Calibri"/>
                <w:b/>
                <w:bCs/>
                <w:color w:val="003366"/>
                <w:sz w:val="21"/>
                <w:szCs w:val="21"/>
                <w:lang w:val="es-CR" w:eastAsia="es-CR"/>
              </w:rPr>
            </w:pPr>
            <w:r>
              <w:rPr>
                <w:rFonts w:ascii="Calibri" w:hAnsi="Calibri"/>
                <w:b/>
                <w:bCs/>
                <w:color w:val="003366"/>
                <w:sz w:val="21"/>
                <w:szCs w:val="21"/>
                <w:lang w:val="es-CR" w:eastAsia="es-CR"/>
              </w:rPr>
              <w:t xml:space="preserve">4.1 </w:t>
            </w:r>
          </w:p>
        </w:tc>
        <w:tc>
          <w:tcPr>
            <w:tcW w:w="6308" w:type="dxa"/>
            <w:shd w:val="clear" w:color="000000" w:fill="FFFFFF"/>
            <w:vAlign w:val="center"/>
          </w:tcPr>
          <w:p w:rsidR="00B6768B" w:rsidRPr="0013591D" w:rsidRDefault="00B6768B" w:rsidP="007D0FCD">
            <w:pPr>
              <w:jc w:val="both"/>
              <w:rPr>
                <w:rFonts w:ascii="Calibri" w:hAnsi="Calibri"/>
                <w:color w:val="000000"/>
                <w:sz w:val="21"/>
                <w:szCs w:val="21"/>
                <w:lang w:val="es-CR" w:eastAsia="es-CR"/>
              </w:rPr>
            </w:pPr>
            <w:r>
              <w:rPr>
                <w:rFonts w:ascii="Calibri" w:hAnsi="Calibri"/>
                <w:color w:val="000000"/>
                <w:sz w:val="21"/>
                <w:szCs w:val="21"/>
                <w:lang w:val="es-CR" w:eastAsia="es-CR"/>
              </w:rPr>
              <w:t>Aumentar el saldo de la cartera de crédito</w:t>
            </w:r>
          </w:p>
        </w:tc>
        <w:tc>
          <w:tcPr>
            <w:tcW w:w="733" w:type="dxa"/>
            <w:shd w:val="clear" w:color="000000" w:fill="FFFFFF"/>
            <w:vAlign w:val="center"/>
          </w:tcPr>
          <w:p w:rsidR="00B6768B" w:rsidRDefault="00B6768B" w:rsidP="007D0FCD">
            <w:pPr>
              <w:jc w:val="center"/>
              <w:rPr>
                <w:rFonts w:ascii="Calibri" w:hAnsi="Calibri"/>
                <w:color w:val="000000"/>
                <w:sz w:val="21"/>
                <w:szCs w:val="21"/>
                <w:lang w:val="es-CR" w:eastAsia="es-CR"/>
              </w:rPr>
            </w:pPr>
            <w:r>
              <w:rPr>
                <w:rFonts w:ascii="Calibri" w:hAnsi="Calibri"/>
                <w:color w:val="000000"/>
                <w:sz w:val="21"/>
                <w:szCs w:val="21"/>
                <w:lang w:val="es-CR" w:eastAsia="es-CR"/>
              </w:rPr>
              <w:t>33%</w:t>
            </w:r>
          </w:p>
        </w:tc>
      </w:tr>
      <w:tr w:rsidR="00B6768B" w:rsidRPr="0013591D" w:rsidTr="00B6768B">
        <w:trPr>
          <w:trHeight w:val="311"/>
          <w:jc w:val="center"/>
        </w:trPr>
        <w:tc>
          <w:tcPr>
            <w:tcW w:w="1784" w:type="dxa"/>
            <w:vMerge/>
            <w:vAlign w:val="center"/>
            <w:hideMark/>
          </w:tcPr>
          <w:p w:rsidR="00B6768B" w:rsidRPr="0013591D" w:rsidRDefault="00B6768B" w:rsidP="007D0FCD">
            <w:pPr>
              <w:jc w:val="center"/>
              <w:rPr>
                <w:rFonts w:ascii="Calibri" w:hAnsi="Calibri"/>
                <w:b/>
                <w:bCs/>
                <w:color w:val="003366"/>
                <w:sz w:val="20"/>
                <w:szCs w:val="20"/>
                <w:lang w:val="es-CR" w:eastAsia="es-CR"/>
              </w:rPr>
            </w:pPr>
          </w:p>
        </w:tc>
        <w:tc>
          <w:tcPr>
            <w:tcW w:w="1115" w:type="dxa"/>
            <w:shd w:val="clear" w:color="000000" w:fill="FFFFFF"/>
            <w:vAlign w:val="center"/>
            <w:hideMark/>
          </w:tcPr>
          <w:p w:rsidR="00B6768B" w:rsidRPr="0013591D" w:rsidRDefault="00B6768B" w:rsidP="007D0FCD">
            <w:pPr>
              <w:jc w:val="center"/>
              <w:rPr>
                <w:rFonts w:ascii="Calibri" w:hAnsi="Calibri"/>
                <w:b/>
                <w:bCs/>
                <w:color w:val="003366"/>
                <w:sz w:val="21"/>
                <w:szCs w:val="21"/>
                <w:lang w:val="es-CR" w:eastAsia="es-CR"/>
              </w:rPr>
            </w:pPr>
            <w:r w:rsidRPr="0013591D">
              <w:rPr>
                <w:rFonts w:ascii="Calibri" w:hAnsi="Calibri"/>
                <w:b/>
                <w:bCs/>
                <w:color w:val="003366"/>
                <w:sz w:val="21"/>
                <w:szCs w:val="21"/>
                <w:lang w:val="es-CR" w:eastAsia="es-CR"/>
              </w:rPr>
              <w:t>4.2</w:t>
            </w:r>
          </w:p>
        </w:tc>
        <w:tc>
          <w:tcPr>
            <w:tcW w:w="6308" w:type="dxa"/>
            <w:shd w:val="clear" w:color="000000" w:fill="FFFFFF"/>
            <w:vAlign w:val="center"/>
            <w:hideMark/>
          </w:tcPr>
          <w:p w:rsidR="00B6768B" w:rsidRPr="0013591D" w:rsidRDefault="00B6768B" w:rsidP="007D0FCD">
            <w:pPr>
              <w:jc w:val="both"/>
              <w:rPr>
                <w:rFonts w:ascii="Calibri" w:hAnsi="Calibri"/>
                <w:color w:val="000000"/>
                <w:sz w:val="21"/>
                <w:szCs w:val="21"/>
                <w:lang w:val="es-CR" w:eastAsia="es-CR"/>
              </w:rPr>
            </w:pPr>
            <w:r w:rsidRPr="0013591D">
              <w:rPr>
                <w:rFonts w:ascii="Calibri" w:hAnsi="Calibri"/>
                <w:color w:val="000000"/>
                <w:sz w:val="21"/>
                <w:szCs w:val="21"/>
                <w:lang w:val="es-CR" w:eastAsia="es-CR"/>
              </w:rPr>
              <w:t>Mejorar la ejecución del presupuesto FOSUVI</w:t>
            </w:r>
          </w:p>
        </w:tc>
        <w:tc>
          <w:tcPr>
            <w:tcW w:w="733" w:type="dxa"/>
            <w:shd w:val="clear" w:color="000000" w:fill="FFFFFF"/>
            <w:vAlign w:val="center"/>
          </w:tcPr>
          <w:p w:rsidR="00B6768B" w:rsidRPr="0098537C" w:rsidRDefault="00B6768B" w:rsidP="007D0FCD">
            <w:pPr>
              <w:jc w:val="center"/>
              <w:rPr>
                <w:rFonts w:ascii="Calibri" w:hAnsi="Calibri"/>
                <w:color w:val="000000"/>
                <w:sz w:val="21"/>
                <w:szCs w:val="21"/>
                <w:lang w:val="es-CR" w:eastAsia="es-CR"/>
              </w:rPr>
            </w:pPr>
            <w:r>
              <w:rPr>
                <w:rFonts w:ascii="Calibri" w:hAnsi="Calibri"/>
                <w:color w:val="000000"/>
                <w:sz w:val="21"/>
                <w:szCs w:val="21"/>
                <w:lang w:val="es-CR" w:eastAsia="es-CR"/>
              </w:rPr>
              <w:t>33%</w:t>
            </w:r>
          </w:p>
        </w:tc>
      </w:tr>
      <w:tr w:rsidR="00B6768B" w:rsidRPr="0013591D" w:rsidTr="00B6768B">
        <w:trPr>
          <w:trHeight w:val="417"/>
          <w:jc w:val="center"/>
        </w:trPr>
        <w:tc>
          <w:tcPr>
            <w:tcW w:w="1784" w:type="dxa"/>
            <w:vMerge/>
            <w:vAlign w:val="center"/>
            <w:hideMark/>
          </w:tcPr>
          <w:p w:rsidR="00B6768B" w:rsidRPr="0013591D" w:rsidRDefault="00B6768B" w:rsidP="007D0FCD">
            <w:pPr>
              <w:rPr>
                <w:rFonts w:ascii="Calibri" w:hAnsi="Calibri"/>
                <w:b/>
                <w:bCs/>
                <w:color w:val="003366"/>
                <w:sz w:val="20"/>
                <w:szCs w:val="20"/>
                <w:lang w:val="es-CR" w:eastAsia="es-CR"/>
              </w:rPr>
            </w:pPr>
          </w:p>
        </w:tc>
        <w:tc>
          <w:tcPr>
            <w:tcW w:w="1115" w:type="dxa"/>
            <w:shd w:val="clear" w:color="000000" w:fill="FFFFFF"/>
            <w:vAlign w:val="center"/>
            <w:hideMark/>
          </w:tcPr>
          <w:p w:rsidR="00B6768B" w:rsidRPr="0013591D" w:rsidRDefault="00B6768B" w:rsidP="007D0FCD">
            <w:pPr>
              <w:jc w:val="center"/>
              <w:rPr>
                <w:rFonts w:ascii="Calibri" w:hAnsi="Calibri"/>
                <w:b/>
                <w:bCs/>
                <w:color w:val="003366"/>
                <w:sz w:val="21"/>
                <w:szCs w:val="21"/>
                <w:lang w:val="es-CR" w:eastAsia="es-CR"/>
              </w:rPr>
            </w:pPr>
            <w:r w:rsidRPr="0013591D">
              <w:rPr>
                <w:rFonts w:ascii="Calibri" w:hAnsi="Calibri"/>
                <w:b/>
                <w:bCs/>
                <w:color w:val="003366"/>
                <w:sz w:val="21"/>
                <w:szCs w:val="21"/>
                <w:lang w:val="es-CR" w:eastAsia="es-CR"/>
              </w:rPr>
              <w:t>4.3</w:t>
            </w:r>
          </w:p>
        </w:tc>
        <w:tc>
          <w:tcPr>
            <w:tcW w:w="6308" w:type="dxa"/>
            <w:shd w:val="clear" w:color="000000" w:fill="FFFFFF"/>
            <w:vAlign w:val="center"/>
            <w:hideMark/>
          </w:tcPr>
          <w:p w:rsidR="00B6768B" w:rsidRPr="0013591D" w:rsidRDefault="00B6768B" w:rsidP="007D0FCD">
            <w:pPr>
              <w:jc w:val="both"/>
              <w:rPr>
                <w:rFonts w:ascii="Calibri" w:hAnsi="Calibri"/>
                <w:color w:val="000000"/>
                <w:sz w:val="21"/>
                <w:szCs w:val="21"/>
                <w:lang w:val="es-CR" w:eastAsia="es-CR"/>
              </w:rPr>
            </w:pPr>
            <w:r w:rsidRPr="0013591D">
              <w:rPr>
                <w:rFonts w:ascii="Calibri" w:hAnsi="Calibri"/>
                <w:color w:val="000000"/>
                <w:sz w:val="21"/>
                <w:szCs w:val="21"/>
                <w:lang w:val="es-CR" w:eastAsia="es-CR"/>
              </w:rPr>
              <w:t xml:space="preserve">Comprometer los montos de proyectos  Art. 59 de los recursos disponibles </w:t>
            </w:r>
          </w:p>
        </w:tc>
        <w:tc>
          <w:tcPr>
            <w:tcW w:w="733" w:type="dxa"/>
            <w:shd w:val="clear" w:color="000000" w:fill="FFFFFF"/>
            <w:vAlign w:val="center"/>
          </w:tcPr>
          <w:p w:rsidR="00B6768B" w:rsidRPr="0098537C" w:rsidRDefault="00B6768B" w:rsidP="007D0FCD">
            <w:pPr>
              <w:jc w:val="center"/>
              <w:rPr>
                <w:rFonts w:ascii="Calibri" w:hAnsi="Calibri"/>
                <w:color w:val="000000"/>
                <w:sz w:val="21"/>
                <w:szCs w:val="21"/>
                <w:lang w:val="es-CR" w:eastAsia="es-CR"/>
              </w:rPr>
            </w:pPr>
            <w:r>
              <w:rPr>
                <w:rFonts w:ascii="Calibri" w:hAnsi="Calibri"/>
                <w:color w:val="000000"/>
                <w:sz w:val="21"/>
                <w:szCs w:val="21"/>
                <w:lang w:val="es-CR" w:eastAsia="es-CR"/>
              </w:rPr>
              <w:t>33%</w:t>
            </w:r>
          </w:p>
        </w:tc>
      </w:tr>
      <w:tr w:rsidR="00862211" w:rsidRPr="0013591D" w:rsidTr="00B6768B">
        <w:trPr>
          <w:trHeight w:val="315"/>
          <w:jc w:val="center"/>
        </w:trPr>
        <w:tc>
          <w:tcPr>
            <w:tcW w:w="9207" w:type="dxa"/>
            <w:gridSpan w:val="3"/>
            <w:shd w:val="clear" w:color="000000" w:fill="E4DFEC"/>
            <w:noWrap/>
            <w:vAlign w:val="center"/>
            <w:hideMark/>
          </w:tcPr>
          <w:p w:rsidR="00862211" w:rsidRPr="0013591D" w:rsidRDefault="00862211" w:rsidP="007D0FCD">
            <w:pPr>
              <w:jc w:val="both"/>
              <w:rPr>
                <w:rFonts w:ascii="Calibri" w:hAnsi="Calibri"/>
                <w:b/>
                <w:bCs/>
                <w:color w:val="000000"/>
                <w:sz w:val="21"/>
                <w:szCs w:val="21"/>
                <w:lang w:val="es-CR" w:eastAsia="es-CR"/>
              </w:rPr>
            </w:pPr>
            <w:r w:rsidRPr="0013591D">
              <w:rPr>
                <w:rFonts w:ascii="Calibri" w:hAnsi="Calibri"/>
                <w:b/>
                <w:bCs/>
                <w:color w:val="000000"/>
                <w:sz w:val="21"/>
                <w:szCs w:val="21"/>
                <w:lang w:val="es-CR" w:eastAsia="es-CR"/>
              </w:rPr>
              <w:t>Total OE</w:t>
            </w:r>
            <w:r w:rsidRPr="0098537C">
              <w:rPr>
                <w:rFonts w:ascii="Calibri" w:hAnsi="Calibri"/>
                <w:b/>
                <w:bCs/>
                <w:color w:val="000000"/>
                <w:sz w:val="21"/>
                <w:szCs w:val="21"/>
                <w:lang w:val="es-CR" w:eastAsia="es-CR"/>
              </w:rPr>
              <w:t xml:space="preserve"> </w:t>
            </w:r>
            <w:r w:rsidR="00A71DEF">
              <w:rPr>
                <w:rFonts w:ascii="Calibri" w:hAnsi="Calibri"/>
                <w:b/>
                <w:bCs/>
                <w:color w:val="000000"/>
                <w:sz w:val="21"/>
                <w:szCs w:val="21"/>
                <w:lang w:val="es-CR" w:eastAsia="es-CR"/>
              </w:rPr>
              <w:t>3</w:t>
            </w:r>
          </w:p>
        </w:tc>
        <w:tc>
          <w:tcPr>
            <w:tcW w:w="733" w:type="dxa"/>
            <w:shd w:val="clear" w:color="000000" w:fill="E4DFEC"/>
            <w:vAlign w:val="center"/>
          </w:tcPr>
          <w:p w:rsidR="00862211" w:rsidRPr="0098537C" w:rsidRDefault="00862211" w:rsidP="007D0FCD">
            <w:pPr>
              <w:jc w:val="center"/>
              <w:rPr>
                <w:rFonts w:ascii="Calibri" w:hAnsi="Calibri"/>
                <w:b/>
                <w:bCs/>
                <w:color w:val="000000"/>
                <w:sz w:val="21"/>
                <w:szCs w:val="21"/>
                <w:lang w:val="es-CR" w:eastAsia="es-CR"/>
              </w:rPr>
            </w:pPr>
          </w:p>
        </w:tc>
      </w:tr>
      <w:tr w:rsidR="00A71DEF" w:rsidRPr="0013591D" w:rsidTr="00A71DEF">
        <w:trPr>
          <w:trHeight w:val="422"/>
          <w:jc w:val="center"/>
        </w:trPr>
        <w:tc>
          <w:tcPr>
            <w:tcW w:w="1784" w:type="dxa"/>
            <w:vMerge w:val="restart"/>
            <w:shd w:val="clear" w:color="000000" w:fill="FFFFFF"/>
            <w:vAlign w:val="center"/>
            <w:hideMark/>
          </w:tcPr>
          <w:p w:rsidR="00A71DEF" w:rsidRDefault="00A71DEF" w:rsidP="007D0FCD">
            <w:pPr>
              <w:jc w:val="center"/>
              <w:rPr>
                <w:rFonts w:ascii="Calibri" w:hAnsi="Calibri"/>
                <w:b/>
                <w:bCs/>
                <w:color w:val="003366"/>
                <w:sz w:val="20"/>
                <w:szCs w:val="20"/>
                <w:lang w:val="es-CR" w:eastAsia="es-CR"/>
              </w:rPr>
            </w:pPr>
            <w:r w:rsidRPr="0013591D">
              <w:rPr>
                <w:rFonts w:ascii="Calibri" w:hAnsi="Calibri"/>
                <w:b/>
                <w:bCs/>
                <w:color w:val="003366"/>
                <w:sz w:val="20"/>
                <w:szCs w:val="20"/>
                <w:lang w:val="es-CR" w:eastAsia="es-CR"/>
              </w:rPr>
              <w:t>3. Grupos de interés</w:t>
            </w:r>
          </w:p>
          <w:p w:rsidR="00A71DEF" w:rsidRPr="0013591D" w:rsidRDefault="00A71DEF" w:rsidP="007D0FCD">
            <w:pPr>
              <w:jc w:val="center"/>
              <w:rPr>
                <w:rFonts w:ascii="Calibri" w:hAnsi="Calibri"/>
                <w:b/>
                <w:bCs/>
                <w:color w:val="003366"/>
                <w:sz w:val="20"/>
                <w:szCs w:val="20"/>
                <w:lang w:val="es-CR" w:eastAsia="es-CR"/>
              </w:rPr>
            </w:pPr>
            <w:r w:rsidRPr="006502A8">
              <w:rPr>
                <w:rFonts w:ascii="Calibri" w:hAnsi="Calibri"/>
                <w:b/>
                <w:bCs/>
                <w:color w:val="003366"/>
                <w:sz w:val="18"/>
                <w:szCs w:val="20"/>
                <w:lang w:val="es-CR" w:eastAsia="es-CR"/>
              </w:rPr>
              <w:t>(25%)</w:t>
            </w:r>
          </w:p>
        </w:tc>
        <w:tc>
          <w:tcPr>
            <w:tcW w:w="1115" w:type="dxa"/>
            <w:shd w:val="clear" w:color="000000" w:fill="FFFFFF"/>
            <w:vAlign w:val="center"/>
            <w:hideMark/>
          </w:tcPr>
          <w:p w:rsidR="00A71DEF" w:rsidRPr="0013591D" w:rsidRDefault="00A71DEF" w:rsidP="007D0FCD">
            <w:pPr>
              <w:jc w:val="center"/>
              <w:rPr>
                <w:rFonts w:ascii="Calibri" w:hAnsi="Calibri"/>
                <w:b/>
                <w:bCs/>
                <w:color w:val="003366"/>
                <w:sz w:val="21"/>
                <w:szCs w:val="21"/>
                <w:lang w:val="es-CR" w:eastAsia="es-CR"/>
              </w:rPr>
            </w:pPr>
            <w:r w:rsidRPr="0013591D">
              <w:rPr>
                <w:rFonts w:ascii="Calibri" w:hAnsi="Calibri"/>
                <w:b/>
                <w:bCs/>
                <w:color w:val="003366"/>
                <w:sz w:val="21"/>
                <w:szCs w:val="21"/>
                <w:lang w:val="es-CR" w:eastAsia="es-CR"/>
              </w:rPr>
              <w:t>3.1</w:t>
            </w:r>
          </w:p>
        </w:tc>
        <w:tc>
          <w:tcPr>
            <w:tcW w:w="6308" w:type="dxa"/>
            <w:shd w:val="clear" w:color="000000" w:fill="FFFFFF"/>
            <w:vAlign w:val="center"/>
            <w:hideMark/>
          </w:tcPr>
          <w:p w:rsidR="00A71DEF" w:rsidRPr="0013591D" w:rsidRDefault="00A71DEF" w:rsidP="007D0FCD">
            <w:pPr>
              <w:jc w:val="both"/>
              <w:rPr>
                <w:rFonts w:ascii="Calibri" w:hAnsi="Calibri"/>
                <w:color w:val="000000"/>
                <w:sz w:val="21"/>
                <w:szCs w:val="21"/>
                <w:lang w:val="es-CR" w:eastAsia="es-CR"/>
              </w:rPr>
            </w:pPr>
            <w:r w:rsidRPr="0013591D">
              <w:rPr>
                <w:rFonts w:ascii="Calibri" w:hAnsi="Calibri"/>
                <w:color w:val="000000"/>
                <w:sz w:val="21"/>
                <w:szCs w:val="21"/>
                <w:lang w:val="es-CR" w:eastAsia="es-CR"/>
              </w:rPr>
              <w:t>Mejorar el grado de satisfacción de los beneficiarios finales</w:t>
            </w:r>
          </w:p>
        </w:tc>
        <w:tc>
          <w:tcPr>
            <w:tcW w:w="733" w:type="dxa"/>
            <w:shd w:val="clear" w:color="000000" w:fill="FFFFFF"/>
            <w:vAlign w:val="center"/>
          </w:tcPr>
          <w:p w:rsidR="00A71DEF" w:rsidRPr="0098537C" w:rsidRDefault="00A71DEF" w:rsidP="007D0FCD">
            <w:pPr>
              <w:jc w:val="center"/>
              <w:rPr>
                <w:rFonts w:ascii="Calibri" w:hAnsi="Calibri"/>
                <w:color w:val="000000"/>
                <w:sz w:val="21"/>
                <w:szCs w:val="21"/>
                <w:lang w:val="es-CR" w:eastAsia="es-CR"/>
              </w:rPr>
            </w:pPr>
            <w:r>
              <w:rPr>
                <w:rFonts w:ascii="Calibri" w:hAnsi="Calibri"/>
                <w:color w:val="000000"/>
                <w:sz w:val="21"/>
                <w:szCs w:val="21"/>
                <w:lang w:val="es-CR" w:eastAsia="es-CR"/>
              </w:rPr>
              <w:t>50%</w:t>
            </w:r>
          </w:p>
        </w:tc>
      </w:tr>
      <w:tr w:rsidR="00A71DEF" w:rsidRPr="0013591D" w:rsidTr="00A71DEF">
        <w:trPr>
          <w:trHeight w:val="556"/>
          <w:jc w:val="center"/>
        </w:trPr>
        <w:tc>
          <w:tcPr>
            <w:tcW w:w="1784" w:type="dxa"/>
            <w:vMerge/>
            <w:shd w:val="clear" w:color="000000" w:fill="FFFFFF"/>
            <w:vAlign w:val="center"/>
          </w:tcPr>
          <w:p w:rsidR="00A71DEF" w:rsidRPr="0013591D" w:rsidRDefault="00A71DEF" w:rsidP="007D0FCD">
            <w:pPr>
              <w:jc w:val="center"/>
              <w:rPr>
                <w:rFonts w:ascii="Calibri" w:hAnsi="Calibri"/>
                <w:b/>
                <w:bCs/>
                <w:color w:val="003366"/>
                <w:sz w:val="20"/>
                <w:szCs w:val="20"/>
                <w:lang w:val="es-CR" w:eastAsia="es-CR"/>
              </w:rPr>
            </w:pPr>
          </w:p>
        </w:tc>
        <w:tc>
          <w:tcPr>
            <w:tcW w:w="1115" w:type="dxa"/>
            <w:shd w:val="clear" w:color="000000" w:fill="FFFFFF"/>
            <w:vAlign w:val="center"/>
          </w:tcPr>
          <w:p w:rsidR="00A71DEF" w:rsidRPr="0013591D" w:rsidRDefault="00A71DEF" w:rsidP="007D0FCD">
            <w:pPr>
              <w:jc w:val="center"/>
              <w:rPr>
                <w:rFonts w:ascii="Calibri" w:hAnsi="Calibri"/>
                <w:b/>
                <w:bCs/>
                <w:color w:val="003366"/>
                <w:sz w:val="21"/>
                <w:szCs w:val="21"/>
                <w:lang w:val="es-CR" w:eastAsia="es-CR"/>
              </w:rPr>
            </w:pPr>
            <w:r>
              <w:rPr>
                <w:rFonts w:ascii="Calibri" w:hAnsi="Calibri"/>
                <w:b/>
                <w:bCs/>
                <w:color w:val="003366"/>
                <w:sz w:val="21"/>
                <w:szCs w:val="21"/>
                <w:lang w:val="es-CR" w:eastAsia="es-CR"/>
              </w:rPr>
              <w:t>3.2</w:t>
            </w:r>
          </w:p>
        </w:tc>
        <w:tc>
          <w:tcPr>
            <w:tcW w:w="6308" w:type="dxa"/>
            <w:shd w:val="clear" w:color="000000" w:fill="FFFFFF"/>
            <w:vAlign w:val="center"/>
          </w:tcPr>
          <w:p w:rsidR="00A71DEF" w:rsidRPr="0013591D" w:rsidRDefault="00A71DEF" w:rsidP="007D0FCD">
            <w:pPr>
              <w:jc w:val="both"/>
              <w:rPr>
                <w:rFonts w:ascii="Calibri" w:hAnsi="Calibri"/>
                <w:color w:val="000000"/>
                <w:sz w:val="21"/>
                <w:szCs w:val="21"/>
                <w:lang w:val="es-CR" w:eastAsia="es-CR"/>
              </w:rPr>
            </w:pPr>
            <w:r>
              <w:rPr>
                <w:rFonts w:ascii="Calibri" w:hAnsi="Calibri"/>
                <w:color w:val="000000"/>
                <w:sz w:val="21"/>
                <w:szCs w:val="21"/>
                <w:lang w:val="es-CR" w:eastAsia="es-CR"/>
              </w:rPr>
              <w:t>Mejorar la percepción del BANHVI ante las entidades autorizadas</w:t>
            </w:r>
          </w:p>
        </w:tc>
        <w:tc>
          <w:tcPr>
            <w:tcW w:w="733" w:type="dxa"/>
            <w:shd w:val="clear" w:color="000000" w:fill="FFFFFF"/>
            <w:vAlign w:val="center"/>
          </w:tcPr>
          <w:p w:rsidR="00A71DEF" w:rsidRDefault="00A71DEF" w:rsidP="007D0FCD">
            <w:pPr>
              <w:jc w:val="center"/>
              <w:rPr>
                <w:rFonts w:ascii="Calibri" w:hAnsi="Calibri"/>
                <w:color w:val="000000"/>
                <w:sz w:val="21"/>
                <w:szCs w:val="21"/>
                <w:lang w:val="es-CR" w:eastAsia="es-CR"/>
              </w:rPr>
            </w:pPr>
            <w:r>
              <w:rPr>
                <w:rFonts w:ascii="Calibri" w:hAnsi="Calibri"/>
                <w:color w:val="000000"/>
                <w:sz w:val="21"/>
                <w:szCs w:val="21"/>
                <w:lang w:val="es-CR" w:eastAsia="es-CR"/>
              </w:rPr>
              <w:t>50%</w:t>
            </w:r>
          </w:p>
        </w:tc>
      </w:tr>
      <w:tr w:rsidR="00862211" w:rsidRPr="0013591D" w:rsidTr="00B6768B">
        <w:trPr>
          <w:trHeight w:val="315"/>
          <w:jc w:val="center"/>
        </w:trPr>
        <w:tc>
          <w:tcPr>
            <w:tcW w:w="9207" w:type="dxa"/>
            <w:gridSpan w:val="3"/>
            <w:shd w:val="clear" w:color="auto" w:fill="E5DFEC" w:themeFill="accent4" w:themeFillTint="33"/>
            <w:noWrap/>
            <w:vAlign w:val="center"/>
            <w:hideMark/>
          </w:tcPr>
          <w:p w:rsidR="00862211" w:rsidRPr="0013591D" w:rsidRDefault="00862211" w:rsidP="007D0FCD">
            <w:pPr>
              <w:rPr>
                <w:rFonts w:ascii="Calibri" w:hAnsi="Calibri"/>
                <w:b/>
                <w:bCs/>
                <w:color w:val="CCFFFF"/>
                <w:sz w:val="22"/>
                <w:szCs w:val="22"/>
                <w:lang w:val="es-CR" w:eastAsia="es-CR"/>
              </w:rPr>
            </w:pPr>
            <w:r w:rsidRPr="0013591D">
              <w:rPr>
                <w:rFonts w:ascii="Calibri" w:hAnsi="Calibri"/>
                <w:b/>
                <w:bCs/>
                <w:sz w:val="20"/>
                <w:szCs w:val="20"/>
                <w:lang w:val="es-CR" w:eastAsia="es-CR"/>
              </w:rPr>
              <w:t>Total OE</w:t>
            </w:r>
            <w:r>
              <w:rPr>
                <w:rFonts w:ascii="Calibri" w:hAnsi="Calibri"/>
                <w:b/>
                <w:bCs/>
                <w:sz w:val="20"/>
                <w:szCs w:val="20"/>
                <w:lang w:val="es-CR" w:eastAsia="es-CR"/>
              </w:rPr>
              <w:t xml:space="preserve"> </w:t>
            </w:r>
            <w:r w:rsidR="00E84076">
              <w:rPr>
                <w:rFonts w:ascii="Calibri" w:hAnsi="Calibri"/>
                <w:b/>
                <w:bCs/>
                <w:sz w:val="20"/>
                <w:szCs w:val="20"/>
                <w:lang w:val="es-CR" w:eastAsia="es-CR"/>
              </w:rPr>
              <w:t>2</w:t>
            </w:r>
          </w:p>
        </w:tc>
        <w:tc>
          <w:tcPr>
            <w:tcW w:w="733" w:type="dxa"/>
            <w:shd w:val="clear" w:color="auto" w:fill="E5DFEC" w:themeFill="accent4" w:themeFillTint="33"/>
          </w:tcPr>
          <w:p w:rsidR="00862211" w:rsidRPr="0013591D" w:rsidRDefault="00862211" w:rsidP="007D0FCD">
            <w:pPr>
              <w:rPr>
                <w:rFonts w:ascii="Calibri" w:hAnsi="Calibri"/>
                <w:b/>
                <w:bCs/>
                <w:sz w:val="20"/>
                <w:szCs w:val="20"/>
                <w:lang w:val="es-CR" w:eastAsia="es-CR"/>
              </w:rPr>
            </w:pPr>
          </w:p>
        </w:tc>
      </w:tr>
      <w:tr w:rsidR="00C67729" w:rsidRPr="0013591D" w:rsidTr="00B6768B">
        <w:trPr>
          <w:trHeight w:val="337"/>
          <w:jc w:val="center"/>
        </w:trPr>
        <w:tc>
          <w:tcPr>
            <w:tcW w:w="1784" w:type="dxa"/>
            <w:vMerge w:val="restart"/>
            <w:shd w:val="clear" w:color="000000" w:fill="FFFFFF"/>
            <w:vAlign w:val="center"/>
            <w:hideMark/>
          </w:tcPr>
          <w:p w:rsidR="00C67729" w:rsidRDefault="00C67729" w:rsidP="007D0FCD">
            <w:pPr>
              <w:jc w:val="center"/>
              <w:rPr>
                <w:rFonts w:ascii="Calibri" w:hAnsi="Calibri"/>
                <w:b/>
                <w:bCs/>
                <w:color w:val="003366"/>
                <w:sz w:val="20"/>
                <w:szCs w:val="20"/>
                <w:lang w:val="es-CR" w:eastAsia="es-CR"/>
              </w:rPr>
            </w:pPr>
            <w:r w:rsidRPr="0013591D">
              <w:rPr>
                <w:rFonts w:ascii="Calibri" w:hAnsi="Calibri"/>
                <w:b/>
                <w:bCs/>
                <w:color w:val="003366"/>
                <w:sz w:val="20"/>
                <w:szCs w:val="20"/>
                <w:lang w:val="es-CR" w:eastAsia="es-CR"/>
              </w:rPr>
              <w:t>2. Procesos Internos</w:t>
            </w:r>
          </w:p>
          <w:p w:rsidR="00C67729" w:rsidRPr="0013591D" w:rsidRDefault="00C67729" w:rsidP="007D0FCD">
            <w:pPr>
              <w:jc w:val="center"/>
              <w:rPr>
                <w:rFonts w:ascii="Calibri" w:hAnsi="Calibri"/>
                <w:b/>
                <w:bCs/>
                <w:color w:val="003366"/>
                <w:sz w:val="20"/>
                <w:szCs w:val="20"/>
                <w:lang w:val="es-CR" w:eastAsia="es-CR"/>
              </w:rPr>
            </w:pPr>
            <w:r w:rsidRPr="003F4A77">
              <w:rPr>
                <w:rFonts w:ascii="Calibri" w:hAnsi="Calibri"/>
                <w:b/>
                <w:bCs/>
                <w:color w:val="003366"/>
                <w:sz w:val="18"/>
                <w:szCs w:val="20"/>
                <w:lang w:val="es-CR" w:eastAsia="es-CR"/>
              </w:rPr>
              <w:t>(25%)</w:t>
            </w:r>
          </w:p>
        </w:tc>
        <w:tc>
          <w:tcPr>
            <w:tcW w:w="1115" w:type="dxa"/>
            <w:shd w:val="clear" w:color="000000" w:fill="FFFFFF"/>
            <w:vAlign w:val="center"/>
            <w:hideMark/>
          </w:tcPr>
          <w:p w:rsidR="00C67729" w:rsidRPr="0013591D" w:rsidRDefault="00C67729" w:rsidP="007D0FCD">
            <w:pPr>
              <w:jc w:val="center"/>
              <w:rPr>
                <w:rFonts w:ascii="Calibri" w:hAnsi="Calibri"/>
                <w:b/>
                <w:bCs/>
                <w:color w:val="003366"/>
                <w:sz w:val="21"/>
                <w:szCs w:val="21"/>
                <w:lang w:val="es-CR" w:eastAsia="es-CR"/>
              </w:rPr>
            </w:pPr>
            <w:r w:rsidRPr="0013591D">
              <w:rPr>
                <w:rFonts w:ascii="Calibri" w:hAnsi="Calibri"/>
                <w:b/>
                <w:bCs/>
                <w:color w:val="003366"/>
                <w:sz w:val="21"/>
                <w:szCs w:val="21"/>
                <w:lang w:val="es-CR" w:eastAsia="es-CR"/>
              </w:rPr>
              <w:t>2.1</w:t>
            </w:r>
          </w:p>
        </w:tc>
        <w:tc>
          <w:tcPr>
            <w:tcW w:w="6308" w:type="dxa"/>
            <w:shd w:val="clear" w:color="000000" w:fill="FFFFFF"/>
            <w:vAlign w:val="center"/>
            <w:hideMark/>
          </w:tcPr>
          <w:p w:rsidR="00C67729" w:rsidRPr="0013591D" w:rsidRDefault="00C67729" w:rsidP="007D0FCD">
            <w:pPr>
              <w:jc w:val="both"/>
              <w:rPr>
                <w:rFonts w:ascii="Calibri" w:hAnsi="Calibri"/>
                <w:color w:val="000000"/>
                <w:sz w:val="21"/>
                <w:szCs w:val="21"/>
                <w:lang w:val="es-CR" w:eastAsia="es-CR"/>
              </w:rPr>
            </w:pPr>
            <w:r w:rsidRPr="0013591D">
              <w:rPr>
                <w:rFonts w:ascii="Calibri" w:hAnsi="Calibri"/>
                <w:color w:val="000000"/>
                <w:sz w:val="21"/>
                <w:szCs w:val="21"/>
                <w:lang w:val="es-CR" w:eastAsia="es-CR"/>
              </w:rPr>
              <w:t>Tramitar con agilidad los subsidios art. 59</w:t>
            </w:r>
          </w:p>
        </w:tc>
        <w:tc>
          <w:tcPr>
            <w:tcW w:w="733" w:type="dxa"/>
            <w:shd w:val="clear" w:color="000000" w:fill="FFFFFF"/>
            <w:vAlign w:val="center"/>
          </w:tcPr>
          <w:p w:rsidR="00C67729" w:rsidRPr="0098537C" w:rsidRDefault="0088725D" w:rsidP="007D0FCD">
            <w:pPr>
              <w:jc w:val="center"/>
              <w:rPr>
                <w:rFonts w:ascii="Calibri" w:hAnsi="Calibri"/>
                <w:color w:val="000000"/>
                <w:sz w:val="21"/>
                <w:szCs w:val="21"/>
                <w:lang w:val="es-CR" w:eastAsia="es-CR"/>
              </w:rPr>
            </w:pPr>
            <w:r>
              <w:rPr>
                <w:rFonts w:ascii="Calibri" w:hAnsi="Calibri"/>
                <w:color w:val="000000"/>
                <w:sz w:val="21"/>
                <w:szCs w:val="21"/>
                <w:lang w:val="es-CR" w:eastAsia="es-CR"/>
              </w:rPr>
              <w:t>10</w:t>
            </w:r>
            <w:r w:rsidR="00C67729">
              <w:rPr>
                <w:rFonts w:ascii="Calibri" w:hAnsi="Calibri"/>
                <w:color w:val="000000"/>
                <w:sz w:val="21"/>
                <w:szCs w:val="21"/>
                <w:lang w:val="es-CR" w:eastAsia="es-CR"/>
              </w:rPr>
              <w:t>%</w:t>
            </w:r>
          </w:p>
        </w:tc>
      </w:tr>
      <w:tr w:rsidR="00C67729" w:rsidRPr="0013591D" w:rsidTr="00B73FC9">
        <w:trPr>
          <w:trHeight w:val="703"/>
          <w:jc w:val="center"/>
        </w:trPr>
        <w:tc>
          <w:tcPr>
            <w:tcW w:w="1784" w:type="dxa"/>
            <w:vMerge/>
            <w:shd w:val="clear" w:color="000000" w:fill="FFFFFF"/>
            <w:vAlign w:val="center"/>
            <w:hideMark/>
          </w:tcPr>
          <w:p w:rsidR="00C67729" w:rsidRPr="0013591D" w:rsidRDefault="00C67729" w:rsidP="007D0FCD">
            <w:pPr>
              <w:rPr>
                <w:rFonts w:ascii="Calibri" w:hAnsi="Calibri"/>
                <w:b/>
                <w:bCs/>
                <w:color w:val="003366"/>
                <w:sz w:val="20"/>
                <w:szCs w:val="20"/>
                <w:lang w:val="es-CR" w:eastAsia="es-CR"/>
              </w:rPr>
            </w:pPr>
          </w:p>
        </w:tc>
        <w:tc>
          <w:tcPr>
            <w:tcW w:w="1115" w:type="dxa"/>
            <w:shd w:val="clear" w:color="000000" w:fill="FFFFFF"/>
            <w:vAlign w:val="center"/>
            <w:hideMark/>
          </w:tcPr>
          <w:p w:rsidR="00C67729" w:rsidRPr="0013591D" w:rsidRDefault="00C67729" w:rsidP="007D0FCD">
            <w:pPr>
              <w:jc w:val="center"/>
              <w:rPr>
                <w:rFonts w:ascii="Calibri" w:hAnsi="Calibri"/>
                <w:b/>
                <w:bCs/>
                <w:color w:val="003366"/>
                <w:sz w:val="21"/>
                <w:szCs w:val="21"/>
                <w:lang w:val="es-CR" w:eastAsia="es-CR"/>
              </w:rPr>
            </w:pPr>
            <w:r w:rsidRPr="0013591D">
              <w:rPr>
                <w:rFonts w:ascii="Calibri" w:hAnsi="Calibri"/>
                <w:b/>
                <w:bCs/>
                <w:color w:val="003366"/>
                <w:sz w:val="21"/>
                <w:szCs w:val="21"/>
                <w:lang w:val="es-CR" w:eastAsia="es-CR"/>
              </w:rPr>
              <w:t>2.2</w:t>
            </w:r>
          </w:p>
        </w:tc>
        <w:tc>
          <w:tcPr>
            <w:tcW w:w="6308" w:type="dxa"/>
            <w:shd w:val="clear" w:color="000000" w:fill="FFFFFF"/>
            <w:vAlign w:val="center"/>
            <w:hideMark/>
          </w:tcPr>
          <w:p w:rsidR="00C67729" w:rsidRPr="0013591D" w:rsidRDefault="00C67729" w:rsidP="007D0FCD">
            <w:pPr>
              <w:jc w:val="both"/>
              <w:rPr>
                <w:rFonts w:ascii="Calibri" w:hAnsi="Calibri"/>
                <w:color w:val="000000"/>
                <w:sz w:val="21"/>
                <w:szCs w:val="21"/>
                <w:lang w:val="es-CR" w:eastAsia="es-CR"/>
              </w:rPr>
            </w:pPr>
            <w:r w:rsidRPr="0013591D">
              <w:rPr>
                <w:rFonts w:ascii="Calibri" w:hAnsi="Calibri"/>
                <w:color w:val="000000"/>
                <w:sz w:val="21"/>
                <w:szCs w:val="21"/>
                <w:lang w:val="es-CR" w:eastAsia="es-CR"/>
              </w:rPr>
              <w:t>Mejorar los procesos internos para cumplir con los plazos establecidos en la normativa vigente en trámite de proyectos de Art.59</w:t>
            </w:r>
          </w:p>
        </w:tc>
        <w:tc>
          <w:tcPr>
            <w:tcW w:w="733" w:type="dxa"/>
            <w:shd w:val="clear" w:color="000000" w:fill="FFFFFF"/>
            <w:vAlign w:val="center"/>
          </w:tcPr>
          <w:p w:rsidR="00C67729" w:rsidRPr="0098537C" w:rsidRDefault="0088725D" w:rsidP="007D0FCD">
            <w:pPr>
              <w:jc w:val="center"/>
              <w:rPr>
                <w:rFonts w:ascii="Calibri" w:hAnsi="Calibri"/>
                <w:color w:val="000000"/>
                <w:sz w:val="21"/>
                <w:szCs w:val="21"/>
                <w:lang w:val="es-CR" w:eastAsia="es-CR"/>
              </w:rPr>
            </w:pPr>
            <w:r>
              <w:rPr>
                <w:rFonts w:ascii="Calibri" w:hAnsi="Calibri"/>
                <w:color w:val="000000"/>
                <w:sz w:val="21"/>
                <w:szCs w:val="21"/>
                <w:lang w:val="es-CR" w:eastAsia="es-CR"/>
              </w:rPr>
              <w:t>10</w:t>
            </w:r>
            <w:r w:rsidR="00C67729">
              <w:rPr>
                <w:rFonts w:ascii="Calibri" w:hAnsi="Calibri"/>
                <w:color w:val="000000"/>
                <w:sz w:val="21"/>
                <w:szCs w:val="21"/>
                <w:lang w:val="es-CR" w:eastAsia="es-CR"/>
              </w:rPr>
              <w:t>%</w:t>
            </w:r>
          </w:p>
        </w:tc>
      </w:tr>
      <w:tr w:rsidR="00C67729" w:rsidRPr="0013591D" w:rsidTr="00C67729">
        <w:trPr>
          <w:trHeight w:val="512"/>
          <w:jc w:val="center"/>
        </w:trPr>
        <w:tc>
          <w:tcPr>
            <w:tcW w:w="1784" w:type="dxa"/>
            <w:vMerge/>
            <w:shd w:val="clear" w:color="000000" w:fill="FFFFFF"/>
            <w:vAlign w:val="center"/>
          </w:tcPr>
          <w:p w:rsidR="00C67729" w:rsidRPr="0013591D" w:rsidRDefault="00C67729" w:rsidP="007D0FCD">
            <w:pPr>
              <w:jc w:val="center"/>
              <w:rPr>
                <w:rFonts w:ascii="Calibri" w:hAnsi="Calibri"/>
                <w:b/>
                <w:bCs/>
                <w:color w:val="003366"/>
                <w:sz w:val="20"/>
                <w:szCs w:val="20"/>
                <w:lang w:val="es-CR" w:eastAsia="es-CR"/>
              </w:rPr>
            </w:pPr>
          </w:p>
        </w:tc>
        <w:tc>
          <w:tcPr>
            <w:tcW w:w="1115" w:type="dxa"/>
            <w:shd w:val="clear" w:color="000000" w:fill="FFFFFF"/>
            <w:vAlign w:val="center"/>
          </w:tcPr>
          <w:p w:rsidR="00C67729" w:rsidRPr="0013591D" w:rsidRDefault="00C67729" w:rsidP="007D0FCD">
            <w:pPr>
              <w:jc w:val="center"/>
              <w:rPr>
                <w:rFonts w:ascii="Calibri" w:hAnsi="Calibri"/>
                <w:b/>
                <w:bCs/>
                <w:color w:val="003366"/>
                <w:sz w:val="21"/>
                <w:szCs w:val="21"/>
                <w:lang w:val="es-CR" w:eastAsia="es-CR"/>
              </w:rPr>
            </w:pPr>
            <w:r>
              <w:rPr>
                <w:rFonts w:ascii="Calibri" w:hAnsi="Calibri"/>
                <w:b/>
                <w:bCs/>
                <w:color w:val="003366"/>
                <w:sz w:val="21"/>
                <w:szCs w:val="21"/>
                <w:lang w:val="es-CR" w:eastAsia="es-CR"/>
              </w:rPr>
              <w:t>2.3</w:t>
            </w:r>
          </w:p>
        </w:tc>
        <w:tc>
          <w:tcPr>
            <w:tcW w:w="6308" w:type="dxa"/>
            <w:shd w:val="clear" w:color="000000" w:fill="FFFFFF"/>
            <w:vAlign w:val="center"/>
          </w:tcPr>
          <w:p w:rsidR="00C67729" w:rsidRPr="0013591D" w:rsidRDefault="00C67729" w:rsidP="007D0FCD">
            <w:pPr>
              <w:jc w:val="both"/>
              <w:rPr>
                <w:rFonts w:ascii="Calibri" w:hAnsi="Calibri"/>
                <w:color w:val="000000"/>
                <w:sz w:val="21"/>
                <w:szCs w:val="21"/>
                <w:lang w:val="es-CR" w:eastAsia="es-CR"/>
              </w:rPr>
            </w:pPr>
            <w:r>
              <w:rPr>
                <w:rFonts w:ascii="Calibri" w:hAnsi="Calibri"/>
                <w:color w:val="000000"/>
                <w:sz w:val="21"/>
                <w:szCs w:val="21"/>
                <w:lang w:val="es-CR" w:eastAsia="es-CR"/>
              </w:rPr>
              <w:t>Tramitar oportunamente los financiamientos</w:t>
            </w:r>
          </w:p>
        </w:tc>
        <w:tc>
          <w:tcPr>
            <w:tcW w:w="733" w:type="dxa"/>
            <w:shd w:val="clear" w:color="000000" w:fill="FFFFFF"/>
            <w:vAlign w:val="center"/>
          </w:tcPr>
          <w:p w:rsidR="00C67729" w:rsidRDefault="00C67729" w:rsidP="007D0FCD">
            <w:pPr>
              <w:jc w:val="center"/>
              <w:rPr>
                <w:rFonts w:ascii="Calibri" w:hAnsi="Calibri"/>
                <w:color w:val="000000"/>
                <w:sz w:val="21"/>
                <w:szCs w:val="21"/>
                <w:lang w:val="es-CR" w:eastAsia="es-CR"/>
              </w:rPr>
            </w:pPr>
            <w:r>
              <w:rPr>
                <w:rFonts w:ascii="Calibri" w:hAnsi="Calibri"/>
                <w:color w:val="000000"/>
                <w:sz w:val="21"/>
                <w:szCs w:val="21"/>
                <w:lang w:val="es-CR" w:eastAsia="es-CR"/>
              </w:rPr>
              <w:t>10%</w:t>
            </w:r>
          </w:p>
        </w:tc>
      </w:tr>
    </w:tbl>
    <w:p w:rsidR="0019780B" w:rsidRDefault="0019780B">
      <w:r>
        <w:br w:type="page"/>
      </w:r>
    </w:p>
    <w:tbl>
      <w:tblPr>
        <w:tblW w:w="9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84"/>
        <w:gridCol w:w="1115"/>
        <w:gridCol w:w="6308"/>
        <w:gridCol w:w="733"/>
      </w:tblGrid>
      <w:tr w:rsidR="00C67729" w:rsidRPr="0013591D" w:rsidTr="00C67729">
        <w:trPr>
          <w:trHeight w:val="364"/>
          <w:jc w:val="center"/>
        </w:trPr>
        <w:tc>
          <w:tcPr>
            <w:tcW w:w="1784" w:type="dxa"/>
            <w:vMerge w:val="restart"/>
            <w:shd w:val="clear" w:color="000000" w:fill="FFFFFF"/>
            <w:vAlign w:val="center"/>
          </w:tcPr>
          <w:p w:rsidR="00C67729" w:rsidRPr="0013591D" w:rsidRDefault="00C67729" w:rsidP="007D0FCD">
            <w:pPr>
              <w:jc w:val="center"/>
              <w:rPr>
                <w:rFonts w:ascii="Calibri" w:hAnsi="Calibri"/>
                <w:b/>
                <w:bCs/>
                <w:color w:val="003366"/>
                <w:sz w:val="20"/>
                <w:szCs w:val="20"/>
                <w:lang w:val="es-CR" w:eastAsia="es-CR"/>
              </w:rPr>
            </w:pPr>
            <w:r>
              <w:rPr>
                <w:rFonts w:ascii="Calibri" w:hAnsi="Calibri"/>
                <w:b/>
                <w:bCs/>
                <w:color w:val="003366"/>
                <w:sz w:val="20"/>
                <w:szCs w:val="20"/>
                <w:lang w:val="es-CR" w:eastAsia="es-CR"/>
              </w:rPr>
              <w:lastRenderedPageBreak/>
              <w:t>2. Procesos Internos (25%)</w:t>
            </w:r>
          </w:p>
        </w:tc>
        <w:tc>
          <w:tcPr>
            <w:tcW w:w="1115" w:type="dxa"/>
            <w:shd w:val="clear" w:color="000000" w:fill="FFFFFF"/>
            <w:vAlign w:val="center"/>
          </w:tcPr>
          <w:p w:rsidR="00C67729" w:rsidRPr="0013591D" w:rsidRDefault="00C67729" w:rsidP="007D0FCD">
            <w:pPr>
              <w:jc w:val="center"/>
              <w:rPr>
                <w:rFonts w:ascii="Calibri" w:hAnsi="Calibri"/>
                <w:b/>
                <w:bCs/>
                <w:color w:val="003366"/>
                <w:sz w:val="21"/>
                <w:szCs w:val="21"/>
                <w:lang w:val="es-CR" w:eastAsia="es-CR"/>
              </w:rPr>
            </w:pPr>
            <w:r>
              <w:rPr>
                <w:rFonts w:ascii="Calibri" w:hAnsi="Calibri"/>
                <w:b/>
                <w:bCs/>
                <w:color w:val="003366"/>
                <w:sz w:val="21"/>
                <w:szCs w:val="21"/>
                <w:lang w:val="es-CR" w:eastAsia="es-CR"/>
              </w:rPr>
              <w:t>2.4</w:t>
            </w:r>
          </w:p>
        </w:tc>
        <w:tc>
          <w:tcPr>
            <w:tcW w:w="6308" w:type="dxa"/>
            <w:shd w:val="clear" w:color="000000" w:fill="FFFFFF"/>
            <w:vAlign w:val="center"/>
          </w:tcPr>
          <w:p w:rsidR="00C67729" w:rsidRPr="0013591D" w:rsidRDefault="00C67729" w:rsidP="007D0FCD">
            <w:pPr>
              <w:jc w:val="both"/>
              <w:rPr>
                <w:rFonts w:ascii="Calibri" w:hAnsi="Calibri"/>
                <w:color w:val="000000"/>
                <w:sz w:val="21"/>
                <w:szCs w:val="21"/>
                <w:lang w:val="es-CR" w:eastAsia="es-CR"/>
              </w:rPr>
            </w:pPr>
            <w:r>
              <w:rPr>
                <w:rFonts w:ascii="Calibri" w:hAnsi="Calibri"/>
                <w:color w:val="000000"/>
                <w:sz w:val="21"/>
                <w:szCs w:val="21"/>
                <w:lang w:val="es-CR" w:eastAsia="es-CR"/>
              </w:rPr>
              <w:t>Ejecutar eficazmente los fondos destinados a bonos comunales</w:t>
            </w:r>
          </w:p>
        </w:tc>
        <w:tc>
          <w:tcPr>
            <w:tcW w:w="733" w:type="dxa"/>
            <w:shd w:val="clear" w:color="000000" w:fill="FFFFFF"/>
            <w:vAlign w:val="center"/>
          </w:tcPr>
          <w:p w:rsidR="00C67729" w:rsidRDefault="00C67729" w:rsidP="007D0FCD">
            <w:pPr>
              <w:jc w:val="center"/>
              <w:rPr>
                <w:rFonts w:ascii="Calibri" w:hAnsi="Calibri"/>
                <w:color w:val="000000"/>
                <w:sz w:val="21"/>
                <w:szCs w:val="21"/>
                <w:lang w:val="es-CR" w:eastAsia="es-CR"/>
              </w:rPr>
            </w:pPr>
            <w:r>
              <w:rPr>
                <w:rFonts w:ascii="Calibri" w:hAnsi="Calibri"/>
                <w:color w:val="000000"/>
                <w:sz w:val="21"/>
                <w:szCs w:val="21"/>
                <w:lang w:val="es-CR" w:eastAsia="es-CR"/>
              </w:rPr>
              <w:t>10%</w:t>
            </w:r>
          </w:p>
        </w:tc>
      </w:tr>
      <w:tr w:rsidR="00C67729" w:rsidRPr="0013591D" w:rsidTr="0015799D">
        <w:trPr>
          <w:trHeight w:val="427"/>
          <w:jc w:val="center"/>
        </w:trPr>
        <w:tc>
          <w:tcPr>
            <w:tcW w:w="1784" w:type="dxa"/>
            <w:vMerge/>
            <w:shd w:val="clear" w:color="000000" w:fill="FFFFFF"/>
            <w:vAlign w:val="center"/>
          </w:tcPr>
          <w:p w:rsidR="00C67729" w:rsidRPr="0013591D" w:rsidRDefault="00C67729" w:rsidP="007D0FCD">
            <w:pPr>
              <w:rPr>
                <w:rFonts w:ascii="Calibri" w:hAnsi="Calibri"/>
                <w:b/>
                <w:bCs/>
                <w:color w:val="003366"/>
                <w:sz w:val="20"/>
                <w:szCs w:val="20"/>
                <w:lang w:val="es-CR" w:eastAsia="es-CR"/>
              </w:rPr>
            </w:pPr>
          </w:p>
        </w:tc>
        <w:tc>
          <w:tcPr>
            <w:tcW w:w="1115" w:type="dxa"/>
            <w:shd w:val="clear" w:color="000000" w:fill="FFFFFF"/>
            <w:vAlign w:val="center"/>
          </w:tcPr>
          <w:p w:rsidR="00C67729" w:rsidRPr="0013591D" w:rsidRDefault="00C67729" w:rsidP="007D0FCD">
            <w:pPr>
              <w:jc w:val="center"/>
              <w:rPr>
                <w:rFonts w:ascii="Calibri" w:hAnsi="Calibri"/>
                <w:b/>
                <w:bCs/>
                <w:color w:val="003366"/>
                <w:sz w:val="21"/>
                <w:szCs w:val="21"/>
                <w:lang w:val="es-CR" w:eastAsia="es-CR"/>
              </w:rPr>
            </w:pPr>
            <w:r>
              <w:rPr>
                <w:rFonts w:ascii="Calibri" w:hAnsi="Calibri"/>
                <w:b/>
                <w:bCs/>
                <w:color w:val="003366"/>
                <w:sz w:val="21"/>
                <w:szCs w:val="21"/>
                <w:lang w:val="es-CR" w:eastAsia="es-CR"/>
              </w:rPr>
              <w:t xml:space="preserve">2.5 </w:t>
            </w:r>
          </w:p>
        </w:tc>
        <w:tc>
          <w:tcPr>
            <w:tcW w:w="6308" w:type="dxa"/>
            <w:shd w:val="clear" w:color="000000" w:fill="FFFFFF"/>
            <w:vAlign w:val="center"/>
          </w:tcPr>
          <w:p w:rsidR="00C67729" w:rsidRPr="0013591D" w:rsidRDefault="00C67729" w:rsidP="007D0FCD">
            <w:pPr>
              <w:jc w:val="both"/>
              <w:rPr>
                <w:rFonts w:ascii="Calibri" w:hAnsi="Calibri"/>
                <w:color w:val="000000"/>
                <w:sz w:val="21"/>
                <w:szCs w:val="21"/>
                <w:lang w:val="es-CR" w:eastAsia="es-CR"/>
              </w:rPr>
            </w:pPr>
            <w:r>
              <w:rPr>
                <w:rFonts w:ascii="Calibri" w:hAnsi="Calibri"/>
                <w:color w:val="000000"/>
                <w:sz w:val="21"/>
                <w:szCs w:val="21"/>
                <w:lang w:val="es-CR" w:eastAsia="es-CR"/>
              </w:rPr>
              <w:t>Mejorar el índice de eficiencia de las Entidades Autorizadas</w:t>
            </w:r>
          </w:p>
        </w:tc>
        <w:tc>
          <w:tcPr>
            <w:tcW w:w="733" w:type="dxa"/>
            <w:shd w:val="clear" w:color="000000" w:fill="FFFFFF"/>
            <w:vAlign w:val="center"/>
          </w:tcPr>
          <w:p w:rsidR="00C67729" w:rsidRDefault="00C67729" w:rsidP="007D0FCD">
            <w:pPr>
              <w:jc w:val="center"/>
              <w:rPr>
                <w:rFonts w:ascii="Calibri" w:hAnsi="Calibri"/>
                <w:color w:val="000000"/>
                <w:sz w:val="21"/>
                <w:szCs w:val="21"/>
                <w:lang w:val="es-CR" w:eastAsia="es-CR"/>
              </w:rPr>
            </w:pPr>
            <w:r>
              <w:rPr>
                <w:rFonts w:ascii="Calibri" w:hAnsi="Calibri"/>
                <w:color w:val="000000"/>
                <w:sz w:val="21"/>
                <w:szCs w:val="21"/>
                <w:lang w:val="es-CR" w:eastAsia="es-CR"/>
              </w:rPr>
              <w:t>10%</w:t>
            </w:r>
          </w:p>
        </w:tc>
      </w:tr>
      <w:tr w:rsidR="00C67729" w:rsidRPr="0013591D" w:rsidTr="00B73FC9">
        <w:trPr>
          <w:trHeight w:val="401"/>
          <w:jc w:val="center"/>
        </w:trPr>
        <w:tc>
          <w:tcPr>
            <w:tcW w:w="1784" w:type="dxa"/>
            <w:vMerge/>
            <w:shd w:val="clear" w:color="000000" w:fill="FFFFFF"/>
            <w:vAlign w:val="center"/>
            <w:hideMark/>
          </w:tcPr>
          <w:p w:rsidR="00C67729" w:rsidRPr="0013591D" w:rsidRDefault="00C67729" w:rsidP="007D0FCD">
            <w:pPr>
              <w:rPr>
                <w:rFonts w:ascii="Calibri" w:hAnsi="Calibri"/>
                <w:b/>
                <w:bCs/>
                <w:color w:val="003366"/>
                <w:sz w:val="20"/>
                <w:szCs w:val="20"/>
                <w:lang w:val="es-CR" w:eastAsia="es-CR"/>
              </w:rPr>
            </w:pPr>
          </w:p>
        </w:tc>
        <w:tc>
          <w:tcPr>
            <w:tcW w:w="1115" w:type="dxa"/>
            <w:shd w:val="clear" w:color="000000" w:fill="FFFFFF"/>
            <w:vAlign w:val="center"/>
            <w:hideMark/>
          </w:tcPr>
          <w:p w:rsidR="00C67729" w:rsidRPr="0013591D" w:rsidRDefault="00C67729" w:rsidP="007D0FCD">
            <w:pPr>
              <w:jc w:val="center"/>
              <w:rPr>
                <w:rFonts w:ascii="Calibri" w:hAnsi="Calibri"/>
                <w:b/>
                <w:bCs/>
                <w:color w:val="003366"/>
                <w:sz w:val="21"/>
                <w:szCs w:val="21"/>
                <w:lang w:val="es-CR" w:eastAsia="es-CR"/>
              </w:rPr>
            </w:pPr>
            <w:r w:rsidRPr="0013591D">
              <w:rPr>
                <w:rFonts w:ascii="Calibri" w:hAnsi="Calibri"/>
                <w:b/>
                <w:bCs/>
                <w:color w:val="003366"/>
                <w:sz w:val="21"/>
                <w:szCs w:val="21"/>
                <w:lang w:val="es-CR" w:eastAsia="es-CR"/>
              </w:rPr>
              <w:t>2.6</w:t>
            </w:r>
          </w:p>
        </w:tc>
        <w:tc>
          <w:tcPr>
            <w:tcW w:w="6308" w:type="dxa"/>
            <w:shd w:val="clear" w:color="000000" w:fill="FFFFFF"/>
            <w:vAlign w:val="center"/>
            <w:hideMark/>
          </w:tcPr>
          <w:p w:rsidR="00C67729" w:rsidRPr="0013591D" w:rsidRDefault="00C67729" w:rsidP="007D0FCD">
            <w:pPr>
              <w:jc w:val="both"/>
              <w:rPr>
                <w:rFonts w:ascii="Calibri" w:hAnsi="Calibri"/>
                <w:color w:val="000000"/>
                <w:sz w:val="21"/>
                <w:szCs w:val="21"/>
                <w:lang w:val="es-CR" w:eastAsia="es-CR"/>
              </w:rPr>
            </w:pPr>
            <w:r w:rsidRPr="0013591D">
              <w:rPr>
                <w:rFonts w:ascii="Calibri" w:hAnsi="Calibri"/>
                <w:color w:val="000000"/>
                <w:sz w:val="21"/>
                <w:szCs w:val="21"/>
                <w:lang w:val="es-CR" w:eastAsia="es-CR"/>
              </w:rPr>
              <w:t>Atender oportunamente las recomendaciones de los órganos de control</w:t>
            </w:r>
          </w:p>
        </w:tc>
        <w:tc>
          <w:tcPr>
            <w:tcW w:w="733" w:type="dxa"/>
            <w:shd w:val="clear" w:color="000000" w:fill="FFFFFF"/>
            <w:vAlign w:val="center"/>
          </w:tcPr>
          <w:p w:rsidR="00C67729" w:rsidRPr="0098537C" w:rsidRDefault="00C67729" w:rsidP="007D0FCD">
            <w:pPr>
              <w:jc w:val="center"/>
              <w:rPr>
                <w:rFonts w:ascii="Calibri" w:hAnsi="Calibri"/>
                <w:color w:val="000000"/>
                <w:sz w:val="21"/>
                <w:szCs w:val="21"/>
                <w:lang w:val="es-CR" w:eastAsia="es-CR"/>
              </w:rPr>
            </w:pPr>
            <w:r>
              <w:rPr>
                <w:rFonts w:ascii="Calibri" w:hAnsi="Calibri"/>
                <w:color w:val="000000"/>
                <w:sz w:val="21"/>
                <w:szCs w:val="21"/>
                <w:lang w:val="es-CR" w:eastAsia="es-CR"/>
              </w:rPr>
              <w:t>10%</w:t>
            </w:r>
          </w:p>
        </w:tc>
      </w:tr>
      <w:tr w:rsidR="00C67729" w:rsidRPr="0013591D" w:rsidTr="00B73FC9">
        <w:trPr>
          <w:trHeight w:val="401"/>
          <w:jc w:val="center"/>
        </w:trPr>
        <w:tc>
          <w:tcPr>
            <w:tcW w:w="1784" w:type="dxa"/>
            <w:vMerge/>
            <w:shd w:val="clear" w:color="000000" w:fill="FFFFFF"/>
            <w:vAlign w:val="center"/>
          </w:tcPr>
          <w:p w:rsidR="00C67729" w:rsidRPr="0013591D" w:rsidRDefault="00C67729" w:rsidP="007D0FCD">
            <w:pPr>
              <w:rPr>
                <w:rFonts w:ascii="Calibri" w:hAnsi="Calibri"/>
                <w:b/>
                <w:bCs/>
                <w:color w:val="003366"/>
                <w:sz w:val="20"/>
                <w:szCs w:val="20"/>
                <w:lang w:val="es-CR" w:eastAsia="es-CR"/>
              </w:rPr>
            </w:pPr>
          </w:p>
        </w:tc>
        <w:tc>
          <w:tcPr>
            <w:tcW w:w="1115" w:type="dxa"/>
            <w:shd w:val="clear" w:color="000000" w:fill="FFFFFF"/>
            <w:vAlign w:val="center"/>
          </w:tcPr>
          <w:p w:rsidR="00C67729" w:rsidRPr="0013591D" w:rsidRDefault="00C67729" w:rsidP="007D0FCD">
            <w:pPr>
              <w:jc w:val="center"/>
              <w:rPr>
                <w:rFonts w:ascii="Calibri" w:hAnsi="Calibri"/>
                <w:b/>
                <w:bCs/>
                <w:color w:val="003366"/>
                <w:sz w:val="21"/>
                <w:szCs w:val="21"/>
                <w:lang w:val="es-CR" w:eastAsia="es-CR"/>
              </w:rPr>
            </w:pPr>
            <w:r>
              <w:rPr>
                <w:rFonts w:ascii="Calibri" w:hAnsi="Calibri"/>
                <w:b/>
                <w:bCs/>
                <w:color w:val="003366"/>
                <w:sz w:val="21"/>
                <w:szCs w:val="21"/>
                <w:lang w:val="es-CR" w:eastAsia="es-CR"/>
              </w:rPr>
              <w:t>2.7</w:t>
            </w:r>
          </w:p>
        </w:tc>
        <w:tc>
          <w:tcPr>
            <w:tcW w:w="6308" w:type="dxa"/>
            <w:shd w:val="clear" w:color="000000" w:fill="FFFFFF"/>
            <w:vAlign w:val="center"/>
          </w:tcPr>
          <w:p w:rsidR="00C67729" w:rsidRPr="0013591D" w:rsidRDefault="00C67729" w:rsidP="007D0FCD">
            <w:pPr>
              <w:jc w:val="both"/>
              <w:rPr>
                <w:rFonts w:ascii="Calibri" w:hAnsi="Calibri"/>
                <w:color w:val="000000"/>
                <w:sz w:val="21"/>
                <w:szCs w:val="21"/>
                <w:lang w:val="es-CR" w:eastAsia="es-CR"/>
              </w:rPr>
            </w:pPr>
            <w:r>
              <w:rPr>
                <w:rFonts w:ascii="Calibri" w:hAnsi="Calibri"/>
                <w:color w:val="000000"/>
                <w:sz w:val="21"/>
                <w:szCs w:val="21"/>
                <w:lang w:val="es-CR" w:eastAsia="es-CR"/>
              </w:rPr>
              <w:t>Lograr un mayor aprovechamiento de bienes propiedad BANHVI</w:t>
            </w:r>
          </w:p>
        </w:tc>
        <w:tc>
          <w:tcPr>
            <w:tcW w:w="733" w:type="dxa"/>
            <w:shd w:val="clear" w:color="000000" w:fill="FFFFFF"/>
            <w:vAlign w:val="center"/>
          </w:tcPr>
          <w:p w:rsidR="00C67729" w:rsidRDefault="00C67729" w:rsidP="007D0FCD">
            <w:pPr>
              <w:jc w:val="center"/>
              <w:rPr>
                <w:rFonts w:ascii="Calibri" w:hAnsi="Calibri"/>
                <w:color w:val="000000"/>
                <w:sz w:val="21"/>
                <w:szCs w:val="21"/>
                <w:lang w:val="es-CR" w:eastAsia="es-CR"/>
              </w:rPr>
            </w:pPr>
            <w:r>
              <w:rPr>
                <w:rFonts w:ascii="Calibri" w:hAnsi="Calibri"/>
                <w:color w:val="000000"/>
                <w:sz w:val="21"/>
                <w:szCs w:val="21"/>
                <w:lang w:val="es-CR" w:eastAsia="es-CR"/>
              </w:rPr>
              <w:t>10%</w:t>
            </w:r>
          </w:p>
        </w:tc>
      </w:tr>
      <w:tr w:rsidR="00C67729" w:rsidRPr="0013591D" w:rsidTr="00B73FC9">
        <w:trPr>
          <w:trHeight w:val="401"/>
          <w:jc w:val="center"/>
        </w:trPr>
        <w:tc>
          <w:tcPr>
            <w:tcW w:w="1784" w:type="dxa"/>
            <w:vMerge/>
            <w:shd w:val="clear" w:color="000000" w:fill="FFFFFF"/>
            <w:vAlign w:val="center"/>
          </w:tcPr>
          <w:p w:rsidR="00C67729" w:rsidRPr="0013591D" w:rsidRDefault="00C67729" w:rsidP="007D0FCD">
            <w:pPr>
              <w:rPr>
                <w:rFonts w:ascii="Calibri" w:hAnsi="Calibri"/>
                <w:b/>
                <w:bCs/>
                <w:color w:val="003366"/>
                <w:sz w:val="20"/>
                <w:szCs w:val="20"/>
                <w:lang w:val="es-CR" w:eastAsia="es-CR"/>
              </w:rPr>
            </w:pPr>
          </w:p>
        </w:tc>
        <w:tc>
          <w:tcPr>
            <w:tcW w:w="1115" w:type="dxa"/>
            <w:shd w:val="clear" w:color="000000" w:fill="FFFFFF"/>
            <w:vAlign w:val="center"/>
          </w:tcPr>
          <w:p w:rsidR="00C67729" w:rsidRPr="0013591D" w:rsidRDefault="00C67729" w:rsidP="007D0FCD">
            <w:pPr>
              <w:jc w:val="center"/>
              <w:rPr>
                <w:rFonts w:ascii="Calibri" w:hAnsi="Calibri"/>
                <w:b/>
                <w:bCs/>
                <w:color w:val="003366"/>
                <w:sz w:val="21"/>
                <w:szCs w:val="21"/>
                <w:lang w:val="es-CR" w:eastAsia="es-CR"/>
              </w:rPr>
            </w:pPr>
            <w:r>
              <w:rPr>
                <w:rFonts w:ascii="Calibri" w:hAnsi="Calibri"/>
                <w:b/>
                <w:bCs/>
                <w:color w:val="003366"/>
                <w:sz w:val="21"/>
                <w:szCs w:val="21"/>
                <w:lang w:val="es-CR" w:eastAsia="es-CR"/>
              </w:rPr>
              <w:t xml:space="preserve">2.8 </w:t>
            </w:r>
          </w:p>
        </w:tc>
        <w:tc>
          <w:tcPr>
            <w:tcW w:w="6308" w:type="dxa"/>
            <w:shd w:val="clear" w:color="000000" w:fill="FFFFFF"/>
            <w:vAlign w:val="center"/>
          </w:tcPr>
          <w:p w:rsidR="00C67729" w:rsidRPr="0013591D" w:rsidRDefault="00C67729" w:rsidP="007D0FCD">
            <w:pPr>
              <w:jc w:val="both"/>
              <w:rPr>
                <w:rFonts w:ascii="Calibri" w:hAnsi="Calibri"/>
                <w:color w:val="000000"/>
                <w:sz w:val="21"/>
                <w:szCs w:val="21"/>
                <w:lang w:val="es-CR" w:eastAsia="es-CR"/>
              </w:rPr>
            </w:pPr>
            <w:r>
              <w:rPr>
                <w:rFonts w:ascii="Calibri" w:hAnsi="Calibri"/>
                <w:color w:val="000000"/>
                <w:sz w:val="21"/>
                <w:szCs w:val="21"/>
                <w:lang w:val="es-CR" w:eastAsia="es-CR"/>
              </w:rPr>
              <w:t>Lograr un mayor aprovechamiento de bienes en fideicomiso</w:t>
            </w:r>
          </w:p>
        </w:tc>
        <w:tc>
          <w:tcPr>
            <w:tcW w:w="733" w:type="dxa"/>
            <w:shd w:val="clear" w:color="000000" w:fill="FFFFFF"/>
            <w:vAlign w:val="center"/>
          </w:tcPr>
          <w:p w:rsidR="00C67729" w:rsidRDefault="00C67729" w:rsidP="007D0FCD">
            <w:pPr>
              <w:jc w:val="center"/>
              <w:rPr>
                <w:rFonts w:ascii="Calibri" w:hAnsi="Calibri"/>
                <w:color w:val="000000"/>
                <w:sz w:val="21"/>
                <w:szCs w:val="21"/>
                <w:lang w:val="es-CR" w:eastAsia="es-CR"/>
              </w:rPr>
            </w:pPr>
            <w:r>
              <w:rPr>
                <w:rFonts w:ascii="Calibri" w:hAnsi="Calibri"/>
                <w:color w:val="000000"/>
                <w:sz w:val="21"/>
                <w:szCs w:val="21"/>
                <w:lang w:val="es-CR" w:eastAsia="es-CR"/>
              </w:rPr>
              <w:t>10%</w:t>
            </w:r>
          </w:p>
        </w:tc>
      </w:tr>
      <w:tr w:rsidR="00C67729" w:rsidRPr="0013591D" w:rsidTr="00B73FC9">
        <w:trPr>
          <w:trHeight w:val="401"/>
          <w:jc w:val="center"/>
        </w:trPr>
        <w:tc>
          <w:tcPr>
            <w:tcW w:w="1784" w:type="dxa"/>
            <w:vMerge/>
            <w:shd w:val="clear" w:color="000000" w:fill="FFFFFF"/>
            <w:vAlign w:val="center"/>
          </w:tcPr>
          <w:p w:rsidR="00C67729" w:rsidRPr="0013591D" w:rsidRDefault="00C67729" w:rsidP="007D0FCD">
            <w:pPr>
              <w:rPr>
                <w:rFonts w:ascii="Calibri" w:hAnsi="Calibri"/>
                <w:b/>
                <w:bCs/>
                <w:color w:val="003366"/>
                <w:sz w:val="20"/>
                <w:szCs w:val="20"/>
                <w:lang w:val="es-CR" w:eastAsia="es-CR"/>
              </w:rPr>
            </w:pPr>
          </w:p>
        </w:tc>
        <w:tc>
          <w:tcPr>
            <w:tcW w:w="1115" w:type="dxa"/>
            <w:shd w:val="clear" w:color="000000" w:fill="FFFFFF"/>
            <w:vAlign w:val="center"/>
          </w:tcPr>
          <w:p w:rsidR="00C67729" w:rsidRPr="0013591D" w:rsidRDefault="00C67729" w:rsidP="007D0FCD">
            <w:pPr>
              <w:jc w:val="center"/>
              <w:rPr>
                <w:rFonts w:ascii="Calibri" w:hAnsi="Calibri"/>
                <w:b/>
                <w:bCs/>
                <w:color w:val="003366"/>
                <w:sz w:val="21"/>
                <w:szCs w:val="21"/>
                <w:lang w:val="es-CR" w:eastAsia="es-CR"/>
              </w:rPr>
            </w:pPr>
            <w:r>
              <w:rPr>
                <w:rFonts w:ascii="Calibri" w:hAnsi="Calibri"/>
                <w:b/>
                <w:bCs/>
                <w:color w:val="003366"/>
                <w:sz w:val="21"/>
                <w:szCs w:val="21"/>
                <w:lang w:val="es-CR" w:eastAsia="es-CR"/>
              </w:rPr>
              <w:t>2.9</w:t>
            </w:r>
          </w:p>
        </w:tc>
        <w:tc>
          <w:tcPr>
            <w:tcW w:w="6308" w:type="dxa"/>
            <w:shd w:val="clear" w:color="000000" w:fill="FFFFFF"/>
            <w:vAlign w:val="center"/>
          </w:tcPr>
          <w:p w:rsidR="00C67729" w:rsidRPr="0013591D" w:rsidRDefault="00C67729" w:rsidP="007D0FCD">
            <w:pPr>
              <w:jc w:val="both"/>
              <w:rPr>
                <w:rFonts w:ascii="Calibri" w:hAnsi="Calibri"/>
                <w:color w:val="000000"/>
                <w:sz w:val="21"/>
                <w:szCs w:val="21"/>
                <w:lang w:val="es-CR" w:eastAsia="es-CR"/>
              </w:rPr>
            </w:pPr>
            <w:r>
              <w:rPr>
                <w:rFonts w:ascii="Calibri" w:hAnsi="Calibri"/>
                <w:color w:val="000000"/>
                <w:sz w:val="21"/>
                <w:szCs w:val="21"/>
                <w:lang w:val="es-CR" w:eastAsia="es-CR"/>
              </w:rPr>
              <w:t>Mejorar el ordenamiento administrativo</w:t>
            </w:r>
          </w:p>
        </w:tc>
        <w:tc>
          <w:tcPr>
            <w:tcW w:w="733" w:type="dxa"/>
            <w:shd w:val="clear" w:color="000000" w:fill="FFFFFF"/>
            <w:vAlign w:val="center"/>
          </w:tcPr>
          <w:p w:rsidR="00C67729" w:rsidRDefault="00C67729" w:rsidP="007D0FCD">
            <w:pPr>
              <w:jc w:val="center"/>
              <w:rPr>
                <w:rFonts w:ascii="Calibri" w:hAnsi="Calibri"/>
                <w:color w:val="000000"/>
                <w:sz w:val="21"/>
                <w:szCs w:val="21"/>
                <w:lang w:val="es-CR" w:eastAsia="es-CR"/>
              </w:rPr>
            </w:pPr>
            <w:r>
              <w:rPr>
                <w:rFonts w:ascii="Calibri" w:hAnsi="Calibri"/>
                <w:color w:val="000000"/>
                <w:sz w:val="21"/>
                <w:szCs w:val="21"/>
                <w:lang w:val="es-CR" w:eastAsia="es-CR"/>
              </w:rPr>
              <w:t>10%</w:t>
            </w:r>
          </w:p>
        </w:tc>
      </w:tr>
      <w:tr w:rsidR="00C67729" w:rsidRPr="0013591D" w:rsidTr="00B73FC9">
        <w:trPr>
          <w:trHeight w:val="883"/>
          <w:jc w:val="center"/>
        </w:trPr>
        <w:tc>
          <w:tcPr>
            <w:tcW w:w="1784" w:type="dxa"/>
            <w:vMerge/>
            <w:shd w:val="clear" w:color="000000" w:fill="FFFFFF"/>
            <w:vAlign w:val="center"/>
            <w:hideMark/>
          </w:tcPr>
          <w:p w:rsidR="00C67729" w:rsidRPr="0013591D" w:rsidRDefault="00C67729" w:rsidP="007D0FCD">
            <w:pPr>
              <w:rPr>
                <w:rFonts w:ascii="Calibri" w:hAnsi="Calibri"/>
                <w:b/>
                <w:bCs/>
                <w:color w:val="003366"/>
                <w:sz w:val="20"/>
                <w:szCs w:val="20"/>
                <w:lang w:val="es-CR" w:eastAsia="es-CR"/>
              </w:rPr>
            </w:pPr>
          </w:p>
        </w:tc>
        <w:tc>
          <w:tcPr>
            <w:tcW w:w="1115" w:type="dxa"/>
            <w:shd w:val="clear" w:color="000000" w:fill="FFFFFF"/>
            <w:vAlign w:val="center"/>
            <w:hideMark/>
          </w:tcPr>
          <w:p w:rsidR="00C67729" w:rsidRPr="0013591D" w:rsidRDefault="00C67729" w:rsidP="007D0FCD">
            <w:pPr>
              <w:jc w:val="center"/>
              <w:rPr>
                <w:rFonts w:ascii="Calibri" w:hAnsi="Calibri"/>
                <w:b/>
                <w:bCs/>
                <w:color w:val="003366"/>
                <w:sz w:val="21"/>
                <w:szCs w:val="21"/>
                <w:lang w:val="es-CR" w:eastAsia="es-CR"/>
              </w:rPr>
            </w:pPr>
            <w:r w:rsidRPr="0013591D">
              <w:rPr>
                <w:rFonts w:ascii="Calibri" w:hAnsi="Calibri"/>
                <w:b/>
                <w:bCs/>
                <w:color w:val="003366"/>
                <w:sz w:val="21"/>
                <w:szCs w:val="21"/>
                <w:lang w:val="es-CR" w:eastAsia="es-CR"/>
              </w:rPr>
              <w:t>2.10</w:t>
            </w:r>
          </w:p>
        </w:tc>
        <w:tc>
          <w:tcPr>
            <w:tcW w:w="6308" w:type="dxa"/>
            <w:shd w:val="clear" w:color="000000" w:fill="FFFFFF"/>
            <w:vAlign w:val="center"/>
            <w:hideMark/>
          </w:tcPr>
          <w:p w:rsidR="00C67729" w:rsidRPr="0013591D" w:rsidRDefault="00C67729" w:rsidP="007D0FCD">
            <w:pPr>
              <w:jc w:val="both"/>
              <w:rPr>
                <w:rFonts w:ascii="Calibri" w:hAnsi="Calibri"/>
                <w:color w:val="000000"/>
                <w:sz w:val="21"/>
                <w:szCs w:val="21"/>
                <w:lang w:val="es-CR" w:eastAsia="es-CR"/>
              </w:rPr>
            </w:pPr>
            <w:r w:rsidRPr="0013591D">
              <w:rPr>
                <w:rFonts w:ascii="Calibri" w:hAnsi="Calibri"/>
                <w:color w:val="000000"/>
                <w:sz w:val="21"/>
                <w:szCs w:val="21"/>
                <w:lang w:val="es-CR" w:eastAsia="es-CR"/>
              </w:rPr>
              <w:t>Simplificar los  trámites en el BANHVI y Entidades Autorizadas en lo relacionado al proceso de aprobación de bonos familiares de vivienda y bonos comunales</w:t>
            </w:r>
          </w:p>
        </w:tc>
        <w:tc>
          <w:tcPr>
            <w:tcW w:w="733" w:type="dxa"/>
            <w:shd w:val="clear" w:color="000000" w:fill="FFFFFF"/>
            <w:vAlign w:val="center"/>
          </w:tcPr>
          <w:p w:rsidR="00C67729" w:rsidRPr="0098537C" w:rsidRDefault="0088725D" w:rsidP="007D0FCD">
            <w:pPr>
              <w:jc w:val="center"/>
              <w:rPr>
                <w:rFonts w:ascii="Calibri" w:hAnsi="Calibri"/>
                <w:color w:val="000000"/>
                <w:sz w:val="21"/>
                <w:szCs w:val="21"/>
                <w:lang w:val="es-CR" w:eastAsia="es-CR"/>
              </w:rPr>
            </w:pPr>
            <w:r>
              <w:rPr>
                <w:rFonts w:ascii="Calibri" w:hAnsi="Calibri"/>
                <w:color w:val="000000"/>
                <w:sz w:val="21"/>
                <w:szCs w:val="21"/>
                <w:lang w:val="es-CR" w:eastAsia="es-CR"/>
              </w:rPr>
              <w:t>10</w:t>
            </w:r>
            <w:r w:rsidR="00C67729">
              <w:rPr>
                <w:rFonts w:ascii="Calibri" w:hAnsi="Calibri"/>
                <w:color w:val="000000"/>
                <w:sz w:val="21"/>
                <w:szCs w:val="21"/>
                <w:lang w:val="es-CR" w:eastAsia="es-CR"/>
              </w:rPr>
              <w:t>%</w:t>
            </w:r>
          </w:p>
        </w:tc>
      </w:tr>
      <w:tr w:rsidR="00862211" w:rsidRPr="0013591D" w:rsidTr="00B6768B">
        <w:trPr>
          <w:trHeight w:val="315"/>
          <w:jc w:val="center"/>
        </w:trPr>
        <w:tc>
          <w:tcPr>
            <w:tcW w:w="9207" w:type="dxa"/>
            <w:gridSpan w:val="3"/>
            <w:shd w:val="clear" w:color="auto" w:fill="E5DFEC" w:themeFill="accent4" w:themeFillTint="33"/>
            <w:noWrap/>
            <w:vAlign w:val="center"/>
            <w:hideMark/>
          </w:tcPr>
          <w:p w:rsidR="00862211" w:rsidRPr="0013591D" w:rsidRDefault="00862211" w:rsidP="007D0FCD">
            <w:pPr>
              <w:rPr>
                <w:rFonts w:ascii="Calibri" w:hAnsi="Calibri"/>
                <w:b/>
                <w:bCs/>
                <w:color w:val="000000"/>
                <w:sz w:val="22"/>
                <w:szCs w:val="22"/>
                <w:lang w:val="es-CR" w:eastAsia="es-CR"/>
              </w:rPr>
            </w:pPr>
            <w:r w:rsidRPr="0013591D">
              <w:rPr>
                <w:rFonts w:ascii="Calibri" w:hAnsi="Calibri"/>
                <w:b/>
                <w:bCs/>
                <w:color w:val="000000"/>
                <w:sz w:val="20"/>
                <w:szCs w:val="20"/>
                <w:lang w:val="es-CR" w:eastAsia="es-CR"/>
              </w:rPr>
              <w:t>Total OE</w:t>
            </w:r>
            <w:r>
              <w:rPr>
                <w:rFonts w:ascii="Calibri" w:hAnsi="Calibri"/>
                <w:b/>
                <w:bCs/>
                <w:color w:val="000000"/>
                <w:sz w:val="20"/>
                <w:szCs w:val="20"/>
                <w:lang w:val="es-CR" w:eastAsia="es-CR"/>
              </w:rPr>
              <w:t xml:space="preserve"> </w:t>
            </w:r>
            <w:r w:rsidR="00E84076">
              <w:rPr>
                <w:rFonts w:ascii="Calibri" w:hAnsi="Calibri"/>
                <w:b/>
                <w:bCs/>
                <w:color w:val="000000"/>
                <w:sz w:val="22"/>
                <w:szCs w:val="22"/>
                <w:lang w:val="es-CR" w:eastAsia="es-CR"/>
              </w:rPr>
              <w:t>10</w:t>
            </w:r>
          </w:p>
        </w:tc>
        <w:tc>
          <w:tcPr>
            <w:tcW w:w="733" w:type="dxa"/>
            <w:shd w:val="clear" w:color="auto" w:fill="E5DFEC" w:themeFill="accent4" w:themeFillTint="33"/>
          </w:tcPr>
          <w:p w:rsidR="00862211" w:rsidRPr="0013591D" w:rsidRDefault="00862211" w:rsidP="007D0FCD">
            <w:pPr>
              <w:rPr>
                <w:rFonts w:ascii="Calibri" w:hAnsi="Calibri"/>
                <w:b/>
                <w:bCs/>
                <w:color w:val="000000"/>
                <w:sz w:val="20"/>
                <w:szCs w:val="20"/>
                <w:lang w:val="es-CR" w:eastAsia="es-CR"/>
              </w:rPr>
            </w:pPr>
          </w:p>
        </w:tc>
      </w:tr>
      <w:tr w:rsidR="00E84076" w:rsidRPr="0013591D" w:rsidTr="00B6768B">
        <w:trPr>
          <w:trHeight w:val="600"/>
          <w:jc w:val="center"/>
        </w:trPr>
        <w:tc>
          <w:tcPr>
            <w:tcW w:w="1784" w:type="dxa"/>
            <w:vMerge w:val="restart"/>
            <w:shd w:val="clear" w:color="000000" w:fill="FFFFFF"/>
            <w:vAlign w:val="center"/>
            <w:hideMark/>
          </w:tcPr>
          <w:p w:rsidR="00E84076" w:rsidRDefault="00E84076" w:rsidP="007D0FCD">
            <w:pPr>
              <w:jc w:val="center"/>
              <w:rPr>
                <w:rFonts w:ascii="Calibri" w:hAnsi="Calibri"/>
                <w:b/>
                <w:bCs/>
                <w:color w:val="003366"/>
                <w:sz w:val="20"/>
                <w:szCs w:val="20"/>
                <w:lang w:val="es-CR" w:eastAsia="es-CR"/>
              </w:rPr>
            </w:pPr>
            <w:r w:rsidRPr="0013591D">
              <w:rPr>
                <w:rFonts w:ascii="Calibri" w:hAnsi="Calibri"/>
                <w:b/>
                <w:bCs/>
                <w:color w:val="003366"/>
                <w:sz w:val="20"/>
                <w:szCs w:val="20"/>
                <w:lang w:val="es-CR" w:eastAsia="es-CR"/>
              </w:rPr>
              <w:t>1. Capacidad organizacional</w:t>
            </w:r>
          </w:p>
          <w:p w:rsidR="00E84076" w:rsidRPr="0013591D" w:rsidRDefault="00E84076" w:rsidP="007D0FCD">
            <w:pPr>
              <w:jc w:val="center"/>
              <w:rPr>
                <w:rFonts w:ascii="Calibri" w:hAnsi="Calibri"/>
                <w:b/>
                <w:bCs/>
                <w:color w:val="003366"/>
                <w:sz w:val="20"/>
                <w:szCs w:val="20"/>
                <w:lang w:val="es-CR" w:eastAsia="es-CR"/>
              </w:rPr>
            </w:pPr>
            <w:r w:rsidRPr="00465C2A">
              <w:rPr>
                <w:rFonts w:ascii="Calibri" w:hAnsi="Calibri"/>
                <w:b/>
                <w:bCs/>
                <w:color w:val="003366"/>
                <w:sz w:val="18"/>
                <w:szCs w:val="20"/>
                <w:lang w:val="es-CR" w:eastAsia="es-CR"/>
              </w:rPr>
              <w:t>(25%)</w:t>
            </w:r>
          </w:p>
        </w:tc>
        <w:tc>
          <w:tcPr>
            <w:tcW w:w="1115" w:type="dxa"/>
            <w:shd w:val="clear" w:color="000000" w:fill="FFFFFF"/>
            <w:vAlign w:val="center"/>
            <w:hideMark/>
          </w:tcPr>
          <w:p w:rsidR="00E84076" w:rsidRPr="0013591D" w:rsidRDefault="00E84076" w:rsidP="007D0FCD">
            <w:pPr>
              <w:jc w:val="center"/>
              <w:rPr>
                <w:rFonts w:ascii="Calibri" w:hAnsi="Calibri"/>
                <w:b/>
                <w:bCs/>
                <w:color w:val="003366"/>
                <w:sz w:val="22"/>
                <w:szCs w:val="22"/>
                <w:lang w:val="es-CR" w:eastAsia="es-CR"/>
              </w:rPr>
            </w:pPr>
            <w:r w:rsidRPr="0013591D">
              <w:rPr>
                <w:rFonts w:ascii="Calibri" w:hAnsi="Calibri"/>
                <w:b/>
                <w:bCs/>
                <w:color w:val="003366"/>
                <w:sz w:val="22"/>
                <w:szCs w:val="22"/>
                <w:lang w:val="es-CR" w:eastAsia="es-CR"/>
              </w:rPr>
              <w:t>1.1</w:t>
            </w:r>
          </w:p>
        </w:tc>
        <w:tc>
          <w:tcPr>
            <w:tcW w:w="6308" w:type="dxa"/>
            <w:shd w:val="clear" w:color="000000" w:fill="FFFFFF"/>
            <w:vAlign w:val="center"/>
            <w:hideMark/>
          </w:tcPr>
          <w:p w:rsidR="00E84076" w:rsidRPr="0013591D" w:rsidRDefault="00E84076" w:rsidP="007D0FCD">
            <w:pPr>
              <w:jc w:val="both"/>
              <w:rPr>
                <w:rFonts w:ascii="Calibri" w:hAnsi="Calibri"/>
                <w:color w:val="000000"/>
                <w:sz w:val="21"/>
                <w:szCs w:val="21"/>
                <w:lang w:val="es-CR" w:eastAsia="es-CR"/>
              </w:rPr>
            </w:pPr>
            <w:r w:rsidRPr="0013591D">
              <w:rPr>
                <w:rFonts w:ascii="Calibri" w:hAnsi="Calibri"/>
                <w:color w:val="000000"/>
                <w:sz w:val="21"/>
                <w:szCs w:val="21"/>
                <w:lang w:val="es-CR" w:eastAsia="es-CR"/>
              </w:rPr>
              <w:t>Contar con personal de alto desempeño</w:t>
            </w:r>
          </w:p>
        </w:tc>
        <w:tc>
          <w:tcPr>
            <w:tcW w:w="733" w:type="dxa"/>
            <w:shd w:val="clear" w:color="000000" w:fill="FFFFFF"/>
            <w:vAlign w:val="center"/>
          </w:tcPr>
          <w:p w:rsidR="00E84076" w:rsidRPr="00EF200F" w:rsidRDefault="00E84076" w:rsidP="007D0FCD">
            <w:pPr>
              <w:jc w:val="center"/>
              <w:rPr>
                <w:rFonts w:ascii="Calibri" w:hAnsi="Calibri"/>
                <w:color w:val="000000"/>
                <w:sz w:val="21"/>
                <w:szCs w:val="21"/>
                <w:lang w:val="es-CR" w:eastAsia="es-CR"/>
              </w:rPr>
            </w:pPr>
            <w:r>
              <w:rPr>
                <w:rFonts w:ascii="Calibri" w:hAnsi="Calibri"/>
                <w:color w:val="000000"/>
                <w:sz w:val="21"/>
                <w:szCs w:val="21"/>
                <w:lang w:val="es-CR" w:eastAsia="es-CR"/>
              </w:rPr>
              <w:t>33</w:t>
            </w:r>
            <w:r w:rsidRPr="00EF200F">
              <w:rPr>
                <w:rFonts w:ascii="Calibri" w:hAnsi="Calibri"/>
                <w:color w:val="000000"/>
                <w:sz w:val="21"/>
                <w:szCs w:val="21"/>
                <w:lang w:val="es-CR" w:eastAsia="es-CR"/>
              </w:rPr>
              <w:t>%</w:t>
            </w:r>
          </w:p>
        </w:tc>
      </w:tr>
      <w:tr w:rsidR="00E84076" w:rsidRPr="0013591D" w:rsidTr="00B6768B">
        <w:trPr>
          <w:trHeight w:val="600"/>
          <w:jc w:val="center"/>
        </w:trPr>
        <w:tc>
          <w:tcPr>
            <w:tcW w:w="1784" w:type="dxa"/>
            <w:vMerge/>
            <w:shd w:val="clear" w:color="000000" w:fill="FFFFFF"/>
            <w:vAlign w:val="center"/>
          </w:tcPr>
          <w:p w:rsidR="00E84076" w:rsidRPr="0013591D" w:rsidRDefault="00E84076" w:rsidP="007D0FCD">
            <w:pPr>
              <w:jc w:val="center"/>
              <w:rPr>
                <w:rFonts w:ascii="Calibri" w:hAnsi="Calibri"/>
                <w:b/>
                <w:bCs/>
                <w:color w:val="003366"/>
                <w:sz w:val="20"/>
                <w:szCs w:val="20"/>
                <w:lang w:val="es-CR" w:eastAsia="es-CR"/>
              </w:rPr>
            </w:pPr>
          </w:p>
        </w:tc>
        <w:tc>
          <w:tcPr>
            <w:tcW w:w="1115" w:type="dxa"/>
            <w:shd w:val="clear" w:color="000000" w:fill="FFFFFF"/>
            <w:vAlign w:val="center"/>
          </w:tcPr>
          <w:p w:rsidR="00E84076" w:rsidRPr="0013591D" w:rsidRDefault="00E84076" w:rsidP="007D0FCD">
            <w:pPr>
              <w:jc w:val="center"/>
              <w:rPr>
                <w:rFonts w:ascii="Calibri" w:hAnsi="Calibri"/>
                <w:b/>
                <w:bCs/>
                <w:color w:val="003366"/>
                <w:sz w:val="22"/>
                <w:szCs w:val="22"/>
                <w:lang w:val="es-CR" w:eastAsia="es-CR"/>
              </w:rPr>
            </w:pPr>
            <w:r>
              <w:rPr>
                <w:rFonts w:ascii="Calibri" w:hAnsi="Calibri"/>
                <w:b/>
                <w:bCs/>
                <w:color w:val="003366"/>
                <w:sz w:val="22"/>
                <w:szCs w:val="22"/>
                <w:lang w:val="es-CR" w:eastAsia="es-CR"/>
              </w:rPr>
              <w:t>1.2</w:t>
            </w:r>
          </w:p>
        </w:tc>
        <w:tc>
          <w:tcPr>
            <w:tcW w:w="6308" w:type="dxa"/>
            <w:shd w:val="clear" w:color="000000" w:fill="FFFFFF"/>
            <w:vAlign w:val="center"/>
          </w:tcPr>
          <w:p w:rsidR="00E84076" w:rsidRPr="0013591D" w:rsidRDefault="00E84076" w:rsidP="007D0FCD">
            <w:pPr>
              <w:jc w:val="both"/>
              <w:rPr>
                <w:rFonts w:ascii="Calibri" w:hAnsi="Calibri"/>
                <w:color w:val="000000"/>
                <w:sz w:val="21"/>
                <w:szCs w:val="21"/>
                <w:lang w:val="es-CR" w:eastAsia="es-CR"/>
              </w:rPr>
            </w:pPr>
            <w:r>
              <w:rPr>
                <w:rFonts w:ascii="Calibri" w:hAnsi="Calibri"/>
                <w:color w:val="000000"/>
                <w:sz w:val="21"/>
                <w:szCs w:val="21"/>
                <w:lang w:val="es-CR" w:eastAsia="es-CR"/>
              </w:rPr>
              <w:t>Mejorar la plataforma de TI de acuerdo a las necesidades del negocio</w:t>
            </w:r>
          </w:p>
        </w:tc>
        <w:tc>
          <w:tcPr>
            <w:tcW w:w="733" w:type="dxa"/>
            <w:shd w:val="clear" w:color="000000" w:fill="FFFFFF"/>
            <w:vAlign w:val="center"/>
          </w:tcPr>
          <w:p w:rsidR="00E84076" w:rsidRDefault="00E84076" w:rsidP="007D0FCD">
            <w:pPr>
              <w:jc w:val="center"/>
              <w:rPr>
                <w:rFonts w:ascii="Calibri" w:hAnsi="Calibri"/>
                <w:color w:val="000000"/>
                <w:sz w:val="21"/>
                <w:szCs w:val="21"/>
                <w:lang w:val="es-CR" w:eastAsia="es-CR"/>
              </w:rPr>
            </w:pPr>
            <w:r>
              <w:rPr>
                <w:rFonts w:ascii="Calibri" w:hAnsi="Calibri"/>
                <w:color w:val="000000"/>
                <w:sz w:val="21"/>
                <w:szCs w:val="21"/>
                <w:lang w:val="es-CR" w:eastAsia="es-CR"/>
              </w:rPr>
              <w:t>33%</w:t>
            </w:r>
          </w:p>
        </w:tc>
      </w:tr>
      <w:tr w:rsidR="00E84076" w:rsidRPr="0013591D" w:rsidTr="00B6768B">
        <w:trPr>
          <w:trHeight w:val="600"/>
          <w:jc w:val="center"/>
        </w:trPr>
        <w:tc>
          <w:tcPr>
            <w:tcW w:w="1784" w:type="dxa"/>
            <w:vMerge/>
            <w:shd w:val="clear" w:color="000000" w:fill="FFFFFF"/>
            <w:vAlign w:val="center"/>
          </w:tcPr>
          <w:p w:rsidR="00E84076" w:rsidRPr="0013591D" w:rsidRDefault="00E84076" w:rsidP="007D0FCD">
            <w:pPr>
              <w:jc w:val="center"/>
              <w:rPr>
                <w:rFonts w:ascii="Calibri" w:hAnsi="Calibri"/>
                <w:b/>
                <w:bCs/>
                <w:color w:val="003366"/>
                <w:sz w:val="20"/>
                <w:szCs w:val="20"/>
                <w:lang w:val="es-CR" w:eastAsia="es-CR"/>
              </w:rPr>
            </w:pPr>
          </w:p>
        </w:tc>
        <w:tc>
          <w:tcPr>
            <w:tcW w:w="1115" w:type="dxa"/>
            <w:shd w:val="clear" w:color="000000" w:fill="FFFFFF"/>
            <w:vAlign w:val="center"/>
          </w:tcPr>
          <w:p w:rsidR="00E84076" w:rsidRPr="0013591D" w:rsidRDefault="00E84076" w:rsidP="007D0FCD">
            <w:pPr>
              <w:jc w:val="center"/>
              <w:rPr>
                <w:rFonts w:ascii="Calibri" w:hAnsi="Calibri"/>
                <w:b/>
                <w:bCs/>
                <w:color w:val="003366"/>
                <w:sz w:val="22"/>
                <w:szCs w:val="22"/>
                <w:lang w:val="es-CR" w:eastAsia="es-CR"/>
              </w:rPr>
            </w:pPr>
            <w:r>
              <w:rPr>
                <w:rFonts w:ascii="Calibri" w:hAnsi="Calibri"/>
                <w:b/>
                <w:bCs/>
                <w:color w:val="003366"/>
                <w:sz w:val="22"/>
                <w:szCs w:val="22"/>
                <w:lang w:val="es-CR" w:eastAsia="es-CR"/>
              </w:rPr>
              <w:t>1.3</w:t>
            </w:r>
          </w:p>
        </w:tc>
        <w:tc>
          <w:tcPr>
            <w:tcW w:w="6308" w:type="dxa"/>
            <w:shd w:val="clear" w:color="000000" w:fill="FFFFFF"/>
            <w:vAlign w:val="center"/>
          </w:tcPr>
          <w:p w:rsidR="00E84076" w:rsidRPr="0013591D" w:rsidRDefault="00E84076" w:rsidP="007D0FCD">
            <w:pPr>
              <w:jc w:val="both"/>
              <w:rPr>
                <w:rFonts w:ascii="Calibri" w:hAnsi="Calibri"/>
                <w:color w:val="000000"/>
                <w:sz w:val="21"/>
                <w:szCs w:val="21"/>
                <w:lang w:val="es-CR" w:eastAsia="es-CR"/>
              </w:rPr>
            </w:pPr>
            <w:r>
              <w:rPr>
                <w:rFonts w:ascii="Calibri" w:hAnsi="Calibri"/>
                <w:color w:val="000000"/>
                <w:sz w:val="21"/>
                <w:szCs w:val="21"/>
                <w:lang w:val="es-CR" w:eastAsia="es-CR"/>
              </w:rPr>
              <w:t>Implementar los proyectos de TI satisfactoriamente</w:t>
            </w:r>
          </w:p>
        </w:tc>
        <w:tc>
          <w:tcPr>
            <w:tcW w:w="733" w:type="dxa"/>
            <w:shd w:val="clear" w:color="000000" w:fill="FFFFFF"/>
            <w:vAlign w:val="center"/>
          </w:tcPr>
          <w:p w:rsidR="00E84076" w:rsidRDefault="00E84076" w:rsidP="007D0FCD">
            <w:pPr>
              <w:jc w:val="center"/>
              <w:rPr>
                <w:rFonts w:ascii="Calibri" w:hAnsi="Calibri"/>
                <w:color w:val="000000"/>
                <w:sz w:val="21"/>
                <w:szCs w:val="21"/>
                <w:lang w:val="es-CR" w:eastAsia="es-CR"/>
              </w:rPr>
            </w:pPr>
            <w:r>
              <w:rPr>
                <w:rFonts w:ascii="Calibri" w:hAnsi="Calibri"/>
                <w:color w:val="000000"/>
                <w:sz w:val="21"/>
                <w:szCs w:val="21"/>
                <w:lang w:val="es-CR" w:eastAsia="es-CR"/>
              </w:rPr>
              <w:t>33%</w:t>
            </w:r>
          </w:p>
        </w:tc>
      </w:tr>
      <w:tr w:rsidR="00862211" w:rsidRPr="0013591D" w:rsidTr="00B6768B">
        <w:trPr>
          <w:trHeight w:val="315"/>
          <w:jc w:val="center"/>
        </w:trPr>
        <w:tc>
          <w:tcPr>
            <w:tcW w:w="9207" w:type="dxa"/>
            <w:gridSpan w:val="3"/>
            <w:shd w:val="clear" w:color="auto" w:fill="E5DFEC" w:themeFill="accent4" w:themeFillTint="33"/>
            <w:vAlign w:val="center"/>
            <w:hideMark/>
          </w:tcPr>
          <w:p w:rsidR="00862211" w:rsidRPr="0013591D" w:rsidRDefault="00862211" w:rsidP="007D0FCD">
            <w:pPr>
              <w:rPr>
                <w:rFonts w:ascii="Calibri" w:hAnsi="Calibri"/>
                <w:b/>
                <w:bCs/>
                <w:color w:val="000000"/>
                <w:sz w:val="22"/>
                <w:szCs w:val="22"/>
                <w:lang w:val="es-CR" w:eastAsia="es-CR"/>
              </w:rPr>
            </w:pPr>
            <w:r w:rsidRPr="0013591D">
              <w:rPr>
                <w:rFonts w:ascii="Calibri" w:hAnsi="Calibri"/>
                <w:b/>
                <w:bCs/>
                <w:color w:val="000000"/>
                <w:sz w:val="20"/>
                <w:szCs w:val="20"/>
                <w:lang w:val="es-CR" w:eastAsia="es-CR"/>
              </w:rPr>
              <w:t>Total  OE</w:t>
            </w:r>
            <w:r>
              <w:rPr>
                <w:rFonts w:ascii="Calibri" w:hAnsi="Calibri"/>
                <w:b/>
                <w:bCs/>
                <w:color w:val="000000"/>
                <w:sz w:val="20"/>
                <w:szCs w:val="20"/>
                <w:lang w:val="es-CR" w:eastAsia="es-CR"/>
              </w:rPr>
              <w:t xml:space="preserve"> </w:t>
            </w:r>
            <w:r w:rsidR="00B33A6B">
              <w:rPr>
                <w:rFonts w:ascii="Calibri" w:hAnsi="Calibri"/>
                <w:b/>
                <w:bCs/>
                <w:color w:val="000000"/>
                <w:sz w:val="20"/>
                <w:szCs w:val="20"/>
                <w:lang w:val="es-CR" w:eastAsia="es-CR"/>
              </w:rPr>
              <w:t xml:space="preserve"> 3</w:t>
            </w:r>
          </w:p>
        </w:tc>
        <w:tc>
          <w:tcPr>
            <w:tcW w:w="733" w:type="dxa"/>
            <w:shd w:val="clear" w:color="auto" w:fill="E5DFEC" w:themeFill="accent4" w:themeFillTint="33"/>
          </w:tcPr>
          <w:p w:rsidR="00862211" w:rsidRPr="0013591D" w:rsidRDefault="00862211" w:rsidP="007D0FCD">
            <w:pPr>
              <w:rPr>
                <w:rFonts w:ascii="Calibri" w:hAnsi="Calibri"/>
                <w:b/>
                <w:bCs/>
                <w:color w:val="000000"/>
                <w:sz w:val="20"/>
                <w:szCs w:val="20"/>
                <w:lang w:val="es-CR" w:eastAsia="es-CR"/>
              </w:rPr>
            </w:pPr>
          </w:p>
        </w:tc>
      </w:tr>
    </w:tbl>
    <w:p w:rsidR="00555067" w:rsidRPr="00657299" w:rsidRDefault="007248F6" w:rsidP="007D0FCD">
      <w:pPr>
        <w:spacing w:line="360" w:lineRule="auto"/>
        <w:jc w:val="both"/>
        <w:rPr>
          <w:rFonts w:asciiTheme="minorHAnsi" w:hAnsiTheme="minorHAnsi" w:cstheme="minorHAnsi"/>
          <w:sz w:val="16"/>
          <w:szCs w:val="23"/>
          <w:lang w:val="es-MX"/>
        </w:rPr>
      </w:pPr>
      <w:r w:rsidRPr="00657299">
        <w:rPr>
          <w:rFonts w:asciiTheme="minorHAnsi" w:hAnsiTheme="minorHAnsi" w:cstheme="minorHAnsi"/>
          <w:sz w:val="16"/>
          <w:szCs w:val="23"/>
          <w:lang w:val="es-MX"/>
        </w:rPr>
        <w:t>Fuente: Plan Estratégico Institucional 2016-2019</w:t>
      </w:r>
    </w:p>
    <w:p w:rsidR="007D0FCD" w:rsidRDefault="007D0FCD" w:rsidP="007D0FCD">
      <w:pPr>
        <w:spacing w:line="360" w:lineRule="auto"/>
        <w:jc w:val="both"/>
        <w:rPr>
          <w:rFonts w:asciiTheme="minorHAnsi" w:hAnsiTheme="minorHAnsi" w:cstheme="minorHAnsi"/>
          <w:sz w:val="23"/>
          <w:szCs w:val="23"/>
        </w:rPr>
      </w:pPr>
    </w:p>
    <w:p w:rsidR="00A76E95" w:rsidRDefault="00F639E2" w:rsidP="007D0FCD">
      <w:pPr>
        <w:spacing w:line="360" w:lineRule="auto"/>
        <w:jc w:val="both"/>
        <w:rPr>
          <w:rFonts w:asciiTheme="minorHAnsi" w:hAnsiTheme="minorHAnsi" w:cstheme="minorHAnsi"/>
          <w:sz w:val="23"/>
          <w:szCs w:val="23"/>
        </w:rPr>
      </w:pPr>
      <w:r>
        <w:rPr>
          <w:rFonts w:asciiTheme="minorHAnsi" w:hAnsiTheme="minorHAnsi" w:cstheme="minorHAnsi"/>
          <w:sz w:val="23"/>
          <w:szCs w:val="23"/>
        </w:rPr>
        <w:t>De acuerdo a la estrategia de seguimiento definida para este plan y la optimiza</w:t>
      </w:r>
      <w:r w:rsidR="00751215">
        <w:rPr>
          <w:rFonts w:asciiTheme="minorHAnsi" w:hAnsiTheme="minorHAnsi" w:cstheme="minorHAnsi"/>
          <w:sz w:val="23"/>
          <w:szCs w:val="23"/>
        </w:rPr>
        <w:t xml:space="preserve">ción de la herramienta </w:t>
      </w:r>
      <w:r w:rsidR="00AB1BD7">
        <w:rPr>
          <w:rFonts w:asciiTheme="minorHAnsi" w:hAnsiTheme="minorHAnsi" w:cstheme="minorHAnsi"/>
          <w:sz w:val="23"/>
          <w:szCs w:val="23"/>
        </w:rPr>
        <w:t>automatizada que se utiliza para el mismo</w:t>
      </w:r>
      <w:r w:rsidR="00A76E95">
        <w:rPr>
          <w:rFonts w:asciiTheme="minorHAnsi" w:hAnsiTheme="minorHAnsi" w:cstheme="minorHAnsi"/>
          <w:sz w:val="23"/>
          <w:szCs w:val="23"/>
        </w:rPr>
        <w:t>,</w:t>
      </w:r>
      <w:r w:rsidR="00AB1BD7">
        <w:rPr>
          <w:rFonts w:asciiTheme="minorHAnsi" w:hAnsiTheme="minorHAnsi" w:cstheme="minorHAnsi"/>
          <w:sz w:val="23"/>
          <w:szCs w:val="23"/>
        </w:rPr>
        <w:t xml:space="preserve"> </w:t>
      </w:r>
      <w:r w:rsidR="00A76E95">
        <w:rPr>
          <w:rFonts w:asciiTheme="minorHAnsi" w:hAnsiTheme="minorHAnsi" w:cstheme="minorHAnsi"/>
          <w:sz w:val="23"/>
          <w:szCs w:val="23"/>
        </w:rPr>
        <w:t>los</w:t>
      </w:r>
      <w:r>
        <w:rPr>
          <w:rFonts w:asciiTheme="minorHAnsi" w:hAnsiTheme="minorHAnsi" w:cstheme="minorHAnsi"/>
          <w:sz w:val="23"/>
          <w:szCs w:val="23"/>
        </w:rPr>
        <w:t xml:space="preserve"> porcentajes de cumplimiento que </w:t>
      </w:r>
      <w:r w:rsidR="00AB1BD7">
        <w:rPr>
          <w:rFonts w:asciiTheme="minorHAnsi" w:hAnsiTheme="minorHAnsi" w:cstheme="minorHAnsi"/>
          <w:sz w:val="23"/>
          <w:szCs w:val="23"/>
        </w:rPr>
        <w:t xml:space="preserve">se </w:t>
      </w:r>
      <w:r>
        <w:rPr>
          <w:rFonts w:asciiTheme="minorHAnsi" w:hAnsiTheme="minorHAnsi" w:cstheme="minorHAnsi"/>
          <w:sz w:val="23"/>
          <w:szCs w:val="23"/>
        </w:rPr>
        <w:t xml:space="preserve">vayan alcanzando </w:t>
      </w:r>
      <w:r w:rsidR="00AB1BD7">
        <w:rPr>
          <w:rFonts w:asciiTheme="minorHAnsi" w:hAnsiTheme="minorHAnsi" w:cstheme="minorHAnsi"/>
          <w:sz w:val="23"/>
          <w:szCs w:val="23"/>
        </w:rPr>
        <w:t xml:space="preserve">en la composición </w:t>
      </w:r>
      <w:r w:rsidR="00B33A6B">
        <w:rPr>
          <w:rFonts w:asciiTheme="minorHAnsi" w:hAnsiTheme="minorHAnsi" w:cstheme="minorHAnsi"/>
          <w:sz w:val="23"/>
          <w:szCs w:val="23"/>
        </w:rPr>
        <w:t>de cada perspectiva estratégica</w:t>
      </w:r>
      <w:r w:rsidR="00AB1BD7">
        <w:rPr>
          <w:rFonts w:asciiTheme="minorHAnsi" w:hAnsiTheme="minorHAnsi" w:cstheme="minorHAnsi"/>
          <w:sz w:val="23"/>
          <w:szCs w:val="23"/>
        </w:rPr>
        <w:t xml:space="preserve"> </w:t>
      </w:r>
      <w:r>
        <w:rPr>
          <w:rFonts w:asciiTheme="minorHAnsi" w:hAnsiTheme="minorHAnsi" w:cstheme="minorHAnsi"/>
          <w:sz w:val="23"/>
          <w:szCs w:val="23"/>
        </w:rPr>
        <w:t xml:space="preserve">serán ubicados según  </w:t>
      </w:r>
      <w:r w:rsidR="00084563">
        <w:rPr>
          <w:rFonts w:asciiTheme="minorHAnsi" w:hAnsiTheme="minorHAnsi" w:cstheme="minorHAnsi"/>
          <w:sz w:val="23"/>
          <w:szCs w:val="23"/>
        </w:rPr>
        <w:t xml:space="preserve">los siguientes rangos: </w:t>
      </w:r>
    </w:p>
    <w:p w:rsidR="00804AB1" w:rsidRPr="008A0339" w:rsidRDefault="00F639E2" w:rsidP="001D3804">
      <w:pPr>
        <w:jc w:val="center"/>
        <w:rPr>
          <w:rFonts w:asciiTheme="minorHAnsi" w:hAnsiTheme="minorHAnsi" w:cstheme="minorHAnsi"/>
          <w:b/>
          <w:smallCaps/>
          <w:szCs w:val="23"/>
          <w:lang w:val="es-MX"/>
        </w:rPr>
      </w:pPr>
      <w:r w:rsidRPr="00923A55">
        <w:rPr>
          <w:rFonts w:asciiTheme="minorHAnsi" w:hAnsiTheme="minorHAnsi" w:cstheme="minorHAnsi"/>
          <w:sz w:val="14"/>
          <w:szCs w:val="14"/>
        </w:rPr>
        <w:t xml:space="preserve"> </w:t>
      </w:r>
      <w:r w:rsidR="007248F6">
        <w:rPr>
          <w:rFonts w:asciiTheme="minorHAnsi" w:hAnsiTheme="minorHAnsi" w:cstheme="minorHAnsi"/>
          <w:b/>
          <w:smallCaps/>
          <w:szCs w:val="23"/>
          <w:lang w:val="es-MX"/>
        </w:rPr>
        <w:t>Cuadro</w:t>
      </w:r>
      <w:r w:rsidR="00804AB1" w:rsidRPr="008A0339">
        <w:rPr>
          <w:rFonts w:asciiTheme="minorHAnsi" w:hAnsiTheme="minorHAnsi" w:cstheme="minorHAnsi"/>
          <w:b/>
          <w:smallCaps/>
          <w:szCs w:val="23"/>
          <w:lang w:val="es-MX"/>
        </w:rPr>
        <w:t xml:space="preserve"> </w:t>
      </w:r>
      <w:r w:rsidR="00804AB1">
        <w:rPr>
          <w:rFonts w:asciiTheme="minorHAnsi" w:hAnsiTheme="minorHAnsi" w:cstheme="minorHAnsi"/>
          <w:b/>
          <w:smallCaps/>
          <w:szCs w:val="23"/>
          <w:lang w:val="es-MX"/>
        </w:rPr>
        <w:t>2</w:t>
      </w:r>
    </w:p>
    <w:p w:rsidR="00B82DEE" w:rsidRDefault="00804AB1" w:rsidP="001D3804">
      <w:pPr>
        <w:jc w:val="center"/>
        <w:rPr>
          <w:rFonts w:asciiTheme="minorHAnsi" w:hAnsiTheme="minorHAnsi" w:cstheme="minorHAnsi"/>
          <w:sz w:val="14"/>
          <w:szCs w:val="14"/>
        </w:rPr>
      </w:pPr>
      <w:r>
        <w:rPr>
          <w:rFonts w:asciiTheme="minorHAnsi" w:hAnsiTheme="minorHAnsi" w:cstheme="minorHAnsi"/>
          <w:b/>
          <w:smallCaps/>
          <w:szCs w:val="23"/>
          <w:lang w:val="es-MX"/>
        </w:rPr>
        <w:t xml:space="preserve">Rango de Medición </w:t>
      </w:r>
    </w:p>
    <w:tbl>
      <w:tblPr>
        <w:tblStyle w:val="Tablaconcuadrcula"/>
        <w:tblpPr w:leftFromText="141" w:rightFromText="141" w:vertAnchor="text" w:horzAnchor="margin" w:tblpXSpec="center" w:tblpY="230"/>
        <w:tblW w:w="0" w:type="auto"/>
        <w:tblLook w:val="04A0" w:firstRow="1" w:lastRow="0" w:firstColumn="1" w:lastColumn="0" w:noHBand="0" w:noVBand="1"/>
      </w:tblPr>
      <w:tblGrid>
        <w:gridCol w:w="1908"/>
        <w:gridCol w:w="1909"/>
        <w:gridCol w:w="2245"/>
      </w:tblGrid>
      <w:tr w:rsidR="00B82DEE" w:rsidTr="00657299">
        <w:tc>
          <w:tcPr>
            <w:tcW w:w="1908" w:type="dxa"/>
            <w:vAlign w:val="center"/>
          </w:tcPr>
          <w:p w:rsidR="00B82DEE" w:rsidRPr="00F6609D" w:rsidRDefault="00B82DEE" w:rsidP="007D0FCD">
            <w:pPr>
              <w:jc w:val="center"/>
              <w:rPr>
                <w:rFonts w:asciiTheme="minorHAnsi" w:hAnsiTheme="minorHAnsi" w:cstheme="minorHAnsi"/>
                <w:b/>
                <w:color w:val="000000"/>
                <w:sz w:val="23"/>
                <w:szCs w:val="23"/>
              </w:rPr>
            </w:pPr>
            <w:r w:rsidRPr="00F6609D">
              <w:rPr>
                <w:rFonts w:asciiTheme="minorHAnsi" w:hAnsiTheme="minorHAnsi" w:cstheme="minorHAnsi"/>
                <w:b/>
                <w:color w:val="000000"/>
                <w:sz w:val="23"/>
                <w:szCs w:val="23"/>
              </w:rPr>
              <w:t>Excelente</w:t>
            </w:r>
          </w:p>
        </w:tc>
        <w:tc>
          <w:tcPr>
            <w:tcW w:w="1909" w:type="dxa"/>
            <w:vAlign w:val="center"/>
          </w:tcPr>
          <w:p w:rsidR="00B82DEE" w:rsidRPr="00F6609D" w:rsidRDefault="00B82DEE" w:rsidP="007D0FCD">
            <w:pPr>
              <w:jc w:val="center"/>
              <w:rPr>
                <w:rFonts w:asciiTheme="minorHAnsi" w:hAnsiTheme="minorHAnsi" w:cstheme="minorHAnsi"/>
                <w:b/>
                <w:color w:val="000000"/>
                <w:sz w:val="23"/>
                <w:szCs w:val="23"/>
              </w:rPr>
            </w:pPr>
            <w:r w:rsidRPr="00F6609D">
              <w:rPr>
                <w:rFonts w:asciiTheme="minorHAnsi" w:hAnsiTheme="minorHAnsi" w:cstheme="minorHAnsi"/>
                <w:b/>
                <w:color w:val="000000"/>
                <w:sz w:val="23"/>
                <w:szCs w:val="23"/>
              </w:rPr>
              <w:t>Aceptable</w:t>
            </w:r>
          </w:p>
        </w:tc>
        <w:tc>
          <w:tcPr>
            <w:tcW w:w="2245" w:type="dxa"/>
            <w:vAlign w:val="center"/>
          </w:tcPr>
          <w:p w:rsidR="00B82DEE" w:rsidRPr="00F6609D" w:rsidRDefault="00B82DEE" w:rsidP="007D0FCD">
            <w:pPr>
              <w:jc w:val="center"/>
              <w:rPr>
                <w:rFonts w:asciiTheme="minorHAnsi" w:hAnsiTheme="minorHAnsi" w:cstheme="minorHAnsi"/>
                <w:b/>
                <w:color w:val="000000"/>
                <w:sz w:val="23"/>
                <w:szCs w:val="23"/>
              </w:rPr>
            </w:pPr>
            <w:r w:rsidRPr="00F6609D">
              <w:rPr>
                <w:rFonts w:asciiTheme="minorHAnsi" w:hAnsiTheme="minorHAnsi" w:cstheme="minorHAnsi"/>
                <w:b/>
                <w:color w:val="000000"/>
                <w:sz w:val="23"/>
                <w:szCs w:val="23"/>
              </w:rPr>
              <w:t>Necesidad de Mejora</w:t>
            </w:r>
          </w:p>
        </w:tc>
      </w:tr>
      <w:tr w:rsidR="00B82DEE" w:rsidTr="00657299">
        <w:trPr>
          <w:trHeight w:val="318"/>
        </w:trPr>
        <w:tc>
          <w:tcPr>
            <w:tcW w:w="1908" w:type="dxa"/>
          </w:tcPr>
          <w:p w:rsidR="00B82DEE" w:rsidRDefault="00B82DEE" w:rsidP="007D0FCD">
            <w:pPr>
              <w:jc w:val="both"/>
              <w:rPr>
                <w:rFonts w:asciiTheme="minorHAnsi" w:hAnsiTheme="minorHAnsi" w:cstheme="minorHAnsi"/>
                <w:color w:val="000000"/>
                <w:sz w:val="23"/>
                <w:szCs w:val="23"/>
              </w:rPr>
            </w:pPr>
            <w:r>
              <w:rPr>
                <w:rFonts w:asciiTheme="minorHAnsi" w:hAnsiTheme="minorHAnsi" w:cstheme="minorHAnsi"/>
                <w:noProof/>
                <w:color w:val="000000"/>
                <w:sz w:val="23"/>
                <w:szCs w:val="23"/>
              </w:rPr>
              <mc:AlternateContent>
                <mc:Choice Requires="wps">
                  <w:drawing>
                    <wp:anchor distT="0" distB="0" distL="114300" distR="114300" simplePos="0" relativeHeight="251659264" behindDoc="0" locked="0" layoutInCell="1" allowOverlap="1" wp14:anchorId="0C000BDD" wp14:editId="78D3C7EB">
                      <wp:simplePos x="0" y="0"/>
                      <wp:positionH relativeFrom="column">
                        <wp:posOffset>437696</wp:posOffset>
                      </wp:positionH>
                      <wp:positionV relativeFrom="paragraph">
                        <wp:posOffset>7439</wp:posOffset>
                      </wp:positionV>
                      <wp:extent cx="174172" cy="146957"/>
                      <wp:effectExtent l="0" t="0" r="16510" b="24765"/>
                      <wp:wrapNone/>
                      <wp:docPr id="4" name="4 Elipse"/>
                      <wp:cNvGraphicFramePr/>
                      <a:graphic xmlns:a="http://schemas.openxmlformats.org/drawingml/2006/main">
                        <a:graphicData uri="http://schemas.microsoft.com/office/word/2010/wordprocessingShape">
                          <wps:wsp>
                            <wps:cNvSpPr/>
                            <wps:spPr>
                              <a:xfrm>
                                <a:off x="0" y="0"/>
                                <a:ext cx="174172" cy="146957"/>
                              </a:xfrm>
                              <a:prstGeom prst="ellipse">
                                <a:avLst/>
                              </a:prstGeom>
                              <a:solidFill>
                                <a:srgbClr val="92D050"/>
                              </a:solidFill>
                              <a:ln>
                                <a:solidFill>
                                  <a:srgbClr val="92D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4 Elipse" o:spid="_x0000_s1026" style="position:absolute;margin-left:34.45pt;margin-top:.6pt;width:13.7pt;height:11.5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" fillcolor="#92d050" strokecolor="#92d050" strokeweight="2pt"/>
                  </w:pict>
                </mc:Fallback>
              </mc:AlternateContent>
            </w:r>
          </w:p>
        </w:tc>
        <w:tc>
          <w:tcPr>
            <w:tcW w:w="1909" w:type="dxa"/>
          </w:tcPr>
          <w:p w:rsidR="00B82DEE" w:rsidRDefault="00B82DEE" w:rsidP="007D0FCD">
            <w:pPr>
              <w:jc w:val="both"/>
              <w:rPr>
                <w:rFonts w:asciiTheme="minorHAnsi" w:hAnsiTheme="minorHAnsi" w:cstheme="minorHAnsi"/>
                <w:color w:val="000000"/>
                <w:sz w:val="23"/>
                <w:szCs w:val="23"/>
              </w:rPr>
            </w:pPr>
            <w:r>
              <w:rPr>
                <w:rFonts w:asciiTheme="minorHAnsi" w:hAnsiTheme="minorHAnsi" w:cstheme="minorHAnsi"/>
                <w:noProof/>
                <w:color w:val="000000"/>
                <w:sz w:val="23"/>
                <w:szCs w:val="23"/>
              </w:rPr>
              <mc:AlternateContent>
                <mc:Choice Requires="wps">
                  <w:drawing>
                    <wp:anchor distT="0" distB="0" distL="114300" distR="114300" simplePos="0" relativeHeight="251660288" behindDoc="0" locked="0" layoutInCell="1" allowOverlap="1" wp14:anchorId="6FA969C5" wp14:editId="514B9DE1">
                      <wp:simplePos x="0" y="0"/>
                      <wp:positionH relativeFrom="column">
                        <wp:posOffset>439874</wp:posOffset>
                      </wp:positionH>
                      <wp:positionV relativeFrom="paragraph">
                        <wp:posOffset>7439</wp:posOffset>
                      </wp:positionV>
                      <wp:extent cx="185057" cy="146685"/>
                      <wp:effectExtent l="0" t="0" r="24765" b="24765"/>
                      <wp:wrapNone/>
                      <wp:docPr id="7" name="7 Elipse"/>
                      <wp:cNvGraphicFramePr/>
                      <a:graphic xmlns:a="http://schemas.openxmlformats.org/drawingml/2006/main">
                        <a:graphicData uri="http://schemas.microsoft.com/office/word/2010/wordprocessingShape">
                          <wps:wsp>
                            <wps:cNvSpPr/>
                            <wps:spPr>
                              <a:xfrm>
                                <a:off x="0" y="0"/>
                                <a:ext cx="185057" cy="146685"/>
                              </a:xfrm>
                              <a:prstGeom prst="ellipse">
                                <a:avLst/>
                              </a:prstGeom>
                              <a:solidFill>
                                <a:srgbClr val="FFFF00"/>
                              </a:solidFill>
                              <a:ln>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7 Elipse" o:spid="_x0000_s1026" style="position:absolute;margin-left:34.65pt;margin-top:.6pt;width:14.55pt;height:11.5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" fillcolor="yellow" strokecolor="yellow" strokeweight="2pt"/>
                  </w:pict>
                </mc:Fallback>
              </mc:AlternateContent>
            </w:r>
          </w:p>
        </w:tc>
        <w:tc>
          <w:tcPr>
            <w:tcW w:w="2245" w:type="dxa"/>
          </w:tcPr>
          <w:p w:rsidR="00B82DEE" w:rsidRDefault="00B82DEE" w:rsidP="007D0FCD">
            <w:pPr>
              <w:jc w:val="both"/>
              <w:rPr>
                <w:rFonts w:asciiTheme="minorHAnsi" w:hAnsiTheme="minorHAnsi" w:cstheme="minorHAnsi"/>
                <w:color w:val="000000"/>
                <w:sz w:val="23"/>
                <w:szCs w:val="23"/>
              </w:rPr>
            </w:pPr>
            <w:r>
              <w:rPr>
                <w:rFonts w:asciiTheme="minorHAnsi" w:hAnsiTheme="minorHAnsi" w:cstheme="minorHAnsi"/>
                <w:noProof/>
                <w:color w:val="000000"/>
                <w:sz w:val="23"/>
                <w:szCs w:val="23"/>
              </w:rPr>
              <mc:AlternateContent>
                <mc:Choice Requires="wps">
                  <w:drawing>
                    <wp:anchor distT="0" distB="0" distL="114300" distR="114300" simplePos="0" relativeHeight="251661312" behindDoc="0" locked="0" layoutInCell="1" allowOverlap="1" wp14:anchorId="5CF4AF8E" wp14:editId="31FFCD3A">
                      <wp:simplePos x="0" y="0"/>
                      <wp:positionH relativeFrom="column">
                        <wp:posOffset>490401</wp:posOffset>
                      </wp:positionH>
                      <wp:positionV relativeFrom="paragraph">
                        <wp:posOffset>7439</wp:posOffset>
                      </wp:positionV>
                      <wp:extent cx="163286" cy="146685"/>
                      <wp:effectExtent l="0" t="0" r="27305" b="24765"/>
                      <wp:wrapNone/>
                      <wp:docPr id="8" name="8 Elipse"/>
                      <wp:cNvGraphicFramePr/>
                      <a:graphic xmlns:a="http://schemas.openxmlformats.org/drawingml/2006/main">
                        <a:graphicData uri="http://schemas.microsoft.com/office/word/2010/wordprocessingShape">
                          <wps:wsp>
                            <wps:cNvSpPr/>
                            <wps:spPr>
                              <a:xfrm>
                                <a:off x="0" y="0"/>
                                <a:ext cx="163286" cy="146685"/>
                              </a:xfrm>
                              <a:prstGeom prst="ellipse">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8 Elipse" o:spid="_x0000_s1026" style="position:absolute;margin-left:38.6pt;margin-top:.6pt;width:12.85pt;height:11.5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" fillcolor="red" strokecolor="red" strokeweight="2pt"/>
                  </w:pict>
                </mc:Fallback>
              </mc:AlternateContent>
            </w:r>
          </w:p>
        </w:tc>
      </w:tr>
      <w:tr w:rsidR="00B82DEE" w:rsidTr="00657299">
        <w:tc>
          <w:tcPr>
            <w:tcW w:w="1908" w:type="dxa"/>
          </w:tcPr>
          <w:p w:rsidR="00B82DEE" w:rsidRDefault="00B82DEE" w:rsidP="007D0FCD">
            <w:pPr>
              <w:jc w:val="center"/>
              <w:rPr>
                <w:rFonts w:asciiTheme="minorHAnsi" w:hAnsiTheme="minorHAnsi" w:cstheme="minorHAnsi"/>
                <w:color w:val="000000"/>
                <w:sz w:val="23"/>
                <w:szCs w:val="23"/>
              </w:rPr>
            </w:pPr>
            <w:r>
              <w:rPr>
                <w:rFonts w:asciiTheme="minorHAnsi" w:hAnsiTheme="minorHAnsi" w:cstheme="minorHAnsi"/>
                <w:color w:val="000000"/>
                <w:sz w:val="23"/>
                <w:szCs w:val="23"/>
              </w:rPr>
              <w:t>&gt;90%</w:t>
            </w:r>
          </w:p>
        </w:tc>
        <w:tc>
          <w:tcPr>
            <w:tcW w:w="1909" w:type="dxa"/>
          </w:tcPr>
          <w:p w:rsidR="00B82DEE" w:rsidRDefault="00B82DEE" w:rsidP="007D0FCD">
            <w:pPr>
              <w:jc w:val="center"/>
              <w:rPr>
                <w:rFonts w:asciiTheme="minorHAnsi" w:hAnsiTheme="minorHAnsi" w:cstheme="minorHAnsi"/>
                <w:color w:val="000000"/>
                <w:sz w:val="23"/>
                <w:szCs w:val="23"/>
              </w:rPr>
            </w:pPr>
            <w:r>
              <w:rPr>
                <w:rFonts w:asciiTheme="minorHAnsi" w:hAnsiTheme="minorHAnsi" w:cstheme="minorHAnsi"/>
                <w:color w:val="000000"/>
                <w:sz w:val="23"/>
                <w:szCs w:val="23"/>
              </w:rPr>
              <w:t>89 – 75%</w:t>
            </w:r>
          </w:p>
        </w:tc>
        <w:tc>
          <w:tcPr>
            <w:tcW w:w="2245" w:type="dxa"/>
          </w:tcPr>
          <w:p w:rsidR="00B82DEE" w:rsidRDefault="00B82DEE" w:rsidP="007D0FCD">
            <w:pPr>
              <w:jc w:val="center"/>
              <w:rPr>
                <w:rFonts w:asciiTheme="minorHAnsi" w:hAnsiTheme="minorHAnsi" w:cstheme="minorHAnsi"/>
                <w:color w:val="000000"/>
                <w:sz w:val="23"/>
                <w:szCs w:val="23"/>
              </w:rPr>
            </w:pPr>
            <w:r>
              <w:rPr>
                <w:rFonts w:asciiTheme="minorHAnsi" w:hAnsiTheme="minorHAnsi" w:cstheme="minorHAnsi"/>
                <w:color w:val="000000"/>
                <w:sz w:val="23"/>
                <w:szCs w:val="23"/>
              </w:rPr>
              <w:t>&lt; 74%</w:t>
            </w:r>
          </w:p>
        </w:tc>
      </w:tr>
    </w:tbl>
    <w:p w:rsidR="00B82DEE" w:rsidRPr="00923A55" w:rsidRDefault="00B82DEE" w:rsidP="007D0FCD">
      <w:pPr>
        <w:spacing w:line="360" w:lineRule="auto"/>
        <w:jc w:val="both"/>
        <w:rPr>
          <w:rFonts w:asciiTheme="minorHAnsi" w:hAnsiTheme="minorHAnsi" w:cstheme="minorHAnsi"/>
          <w:sz w:val="14"/>
          <w:szCs w:val="14"/>
        </w:rPr>
      </w:pPr>
    </w:p>
    <w:p w:rsidR="00B82DEE" w:rsidRDefault="00B82DEE" w:rsidP="007D0FCD">
      <w:pPr>
        <w:spacing w:line="360" w:lineRule="auto"/>
        <w:jc w:val="both"/>
        <w:rPr>
          <w:rFonts w:asciiTheme="minorHAnsi" w:hAnsiTheme="minorHAnsi" w:cstheme="minorHAnsi"/>
          <w:sz w:val="23"/>
          <w:szCs w:val="23"/>
        </w:rPr>
      </w:pPr>
    </w:p>
    <w:p w:rsidR="00B82DEE" w:rsidRDefault="00B82DEE" w:rsidP="007D0FCD">
      <w:pPr>
        <w:spacing w:line="360" w:lineRule="auto"/>
        <w:jc w:val="both"/>
        <w:rPr>
          <w:rFonts w:asciiTheme="minorHAnsi" w:hAnsiTheme="minorHAnsi" w:cstheme="minorHAnsi"/>
          <w:sz w:val="23"/>
          <w:szCs w:val="23"/>
        </w:rPr>
      </w:pPr>
    </w:p>
    <w:p w:rsidR="00B82DEE" w:rsidRDefault="00B82DEE" w:rsidP="007D0FCD">
      <w:pPr>
        <w:spacing w:line="360" w:lineRule="auto"/>
        <w:jc w:val="both"/>
        <w:rPr>
          <w:rFonts w:asciiTheme="minorHAnsi" w:hAnsiTheme="minorHAnsi" w:cstheme="minorHAnsi"/>
          <w:sz w:val="23"/>
          <w:szCs w:val="23"/>
        </w:rPr>
      </w:pPr>
    </w:p>
    <w:p w:rsidR="00B82DEE" w:rsidRDefault="00B82DEE" w:rsidP="007D0FCD">
      <w:pPr>
        <w:spacing w:line="360" w:lineRule="auto"/>
        <w:ind w:left="1416"/>
        <w:rPr>
          <w:rFonts w:asciiTheme="minorHAnsi" w:hAnsiTheme="minorHAnsi" w:cstheme="minorHAnsi"/>
          <w:sz w:val="23"/>
          <w:szCs w:val="23"/>
        </w:rPr>
      </w:pPr>
      <w:r>
        <w:rPr>
          <w:rFonts w:asciiTheme="minorHAnsi" w:hAnsiTheme="minorHAnsi" w:cstheme="minorHAnsi"/>
          <w:sz w:val="18"/>
          <w:szCs w:val="23"/>
        </w:rPr>
        <w:t xml:space="preserve">   </w:t>
      </w:r>
      <w:r w:rsidRPr="00B82DEE">
        <w:rPr>
          <w:rFonts w:asciiTheme="minorHAnsi" w:hAnsiTheme="minorHAnsi" w:cstheme="minorHAnsi"/>
          <w:sz w:val="16"/>
          <w:szCs w:val="23"/>
        </w:rPr>
        <w:t>Fuente: Plan Estratégico Institucional 2016-2019</w:t>
      </w:r>
    </w:p>
    <w:p w:rsidR="00B82DEE" w:rsidRDefault="00B82DEE" w:rsidP="007D0FCD">
      <w:pPr>
        <w:spacing w:line="360" w:lineRule="auto"/>
        <w:jc w:val="both"/>
        <w:rPr>
          <w:rFonts w:asciiTheme="minorHAnsi" w:hAnsiTheme="minorHAnsi" w:cstheme="minorHAnsi"/>
          <w:sz w:val="23"/>
          <w:szCs w:val="23"/>
        </w:rPr>
      </w:pPr>
    </w:p>
    <w:p w:rsidR="007B54BB" w:rsidRDefault="00FD6E8F" w:rsidP="007D0FCD">
      <w:pPr>
        <w:spacing w:line="360" w:lineRule="auto"/>
        <w:jc w:val="both"/>
        <w:rPr>
          <w:rFonts w:asciiTheme="minorHAnsi" w:hAnsiTheme="minorHAnsi" w:cstheme="minorHAnsi"/>
          <w:sz w:val="23"/>
          <w:szCs w:val="23"/>
        </w:rPr>
      </w:pPr>
      <w:r>
        <w:rPr>
          <w:rFonts w:asciiTheme="minorHAnsi" w:hAnsiTheme="minorHAnsi" w:cstheme="minorHAnsi"/>
          <w:sz w:val="23"/>
          <w:szCs w:val="23"/>
        </w:rPr>
        <w:t>A</w:t>
      </w:r>
      <w:r w:rsidR="00A76E95">
        <w:rPr>
          <w:rFonts w:asciiTheme="minorHAnsi" w:hAnsiTheme="minorHAnsi" w:cstheme="minorHAnsi"/>
          <w:sz w:val="23"/>
          <w:szCs w:val="23"/>
        </w:rPr>
        <w:t xml:space="preserve"> continuación se presentan los resultados del seguimiento de cada objetivo estratégico</w:t>
      </w:r>
      <w:r w:rsidR="00592F3F">
        <w:rPr>
          <w:rFonts w:asciiTheme="minorHAnsi" w:hAnsiTheme="minorHAnsi" w:cstheme="minorHAnsi"/>
          <w:sz w:val="23"/>
          <w:szCs w:val="23"/>
        </w:rPr>
        <w:t>,</w:t>
      </w:r>
      <w:r w:rsidR="007B54BB">
        <w:rPr>
          <w:rFonts w:asciiTheme="minorHAnsi" w:hAnsiTheme="minorHAnsi" w:cstheme="minorHAnsi"/>
          <w:sz w:val="23"/>
          <w:szCs w:val="23"/>
        </w:rPr>
        <w:t xml:space="preserve"> la calificación </w:t>
      </w:r>
      <w:r w:rsidR="00A76E95">
        <w:rPr>
          <w:rFonts w:asciiTheme="minorHAnsi" w:hAnsiTheme="minorHAnsi" w:cstheme="minorHAnsi"/>
          <w:sz w:val="23"/>
          <w:szCs w:val="23"/>
        </w:rPr>
        <w:t>por</w:t>
      </w:r>
      <w:r w:rsidR="007B54BB">
        <w:rPr>
          <w:rFonts w:asciiTheme="minorHAnsi" w:hAnsiTheme="minorHAnsi" w:cstheme="minorHAnsi"/>
          <w:sz w:val="23"/>
          <w:szCs w:val="23"/>
        </w:rPr>
        <w:t xml:space="preserve"> perspectiva </w:t>
      </w:r>
      <w:r w:rsidR="00A76E95">
        <w:rPr>
          <w:rFonts w:asciiTheme="minorHAnsi" w:hAnsiTheme="minorHAnsi" w:cstheme="minorHAnsi"/>
          <w:sz w:val="23"/>
          <w:szCs w:val="23"/>
        </w:rPr>
        <w:t>y</w:t>
      </w:r>
      <w:r w:rsidR="007B54BB">
        <w:rPr>
          <w:rFonts w:asciiTheme="minorHAnsi" w:hAnsiTheme="minorHAnsi" w:cstheme="minorHAnsi"/>
          <w:sz w:val="23"/>
          <w:szCs w:val="23"/>
        </w:rPr>
        <w:t xml:space="preserve"> la calificación global </w:t>
      </w:r>
      <w:r w:rsidR="00A76E95">
        <w:rPr>
          <w:rFonts w:asciiTheme="minorHAnsi" w:hAnsiTheme="minorHAnsi" w:cstheme="minorHAnsi"/>
          <w:sz w:val="23"/>
          <w:szCs w:val="23"/>
        </w:rPr>
        <w:t>a la ejecución del PEI</w:t>
      </w:r>
      <w:r w:rsidR="007B54BB">
        <w:rPr>
          <w:rFonts w:asciiTheme="minorHAnsi" w:hAnsiTheme="minorHAnsi" w:cstheme="minorHAnsi"/>
          <w:sz w:val="23"/>
          <w:szCs w:val="23"/>
        </w:rPr>
        <w:t xml:space="preserve">. </w:t>
      </w:r>
    </w:p>
    <w:p w:rsidR="0019780B" w:rsidRDefault="0019780B" w:rsidP="007D0FCD">
      <w:pPr>
        <w:spacing w:line="360" w:lineRule="auto"/>
        <w:jc w:val="both"/>
        <w:rPr>
          <w:rFonts w:asciiTheme="minorHAnsi" w:hAnsiTheme="minorHAnsi" w:cstheme="minorHAnsi"/>
          <w:sz w:val="23"/>
          <w:szCs w:val="23"/>
        </w:rPr>
      </w:pPr>
    </w:p>
    <w:p w:rsidR="00937F98" w:rsidRPr="00506CF3" w:rsidRDefault="00937F98" w:rsidP="007D0FCD">
      <w:pPr>
        <w:pStyle w:val="Textoindependiente"/>
        <w:numPr>
          <w:ilvl w:val="0"/>
          <w:numId w:val="1"/>
        </w:numPr>
        <w:spacing w:line="360" w:lineRule="auto"/>
        <w:rPr>
          <w:rFonts w:asciiTheme="minorHAnsi" w:hAnsiTheme="minorHAnsi" w:cstheme="minorHAnsi"/>
          <w:b/>
          <w:smallCaps/>
          <w:sz w:val="26"/>
          <w:szCs w:val="26"/>
          <w:lang w:val="es-CR"/>
        </w:rPr>
      </w:pPr>
      <w:r w:rsidRPr="00506CF3">
        <w:rPr>
          <w:rFonts w:asciiTheme="minorHAnsi" w:hAnsiTheme="minorHAnsi" w:cstheme="minorHAnsi"/>
          <w:b/>
          <w:smallCaps/>
          <w:sz w:val="26"/>
          <w:szCs w:val="26"/>
          <w:lang w:val="es-CR"/>
        </w:rPr>
        <w:lastRenderedPageBreak/>
        <w:t xml:space="preserve">Resultados </w:t>
      </w:r>
    </w:p>
    <w:p w:rsidR="00200DE5" w:rsidRDefault="00AB3592" w:rsidP="007D0FCD">
      <w:pPr>
        <w:spacing w:line="360" w:lineRule="auto"/>
        <w:jc w:val="both"/>
        <w:rPr>
          <w:rFonts w:asciiTheme="minorHAnsi" w:hAnsiTheme="minorHAnsi" w:cstheme="minorHAnsi"/>
          <w:sz w:val="23"/>
          <w:szCs w:val="23"/>
        </w:rPr>
      </w:pPr>
      <w:r w:rsidRPr="00AB3592">
        <w:rPr>
          <w:rFonts w:asciiTheme="minorHAnsi" w:hAnsiTheme="minorHAnsi" w:cstheme="minorHAnsi"/>
          <w:sz w:val="23"/>
          <w:szCs w:val="23"/>
        </w:rPr>
        <w:t>De conformidad con la ejecución del Plan Estratégico Institucional 201</w:t>
      </w:r>
      <w:r>
        <w:rPr>
          <w:rFonts w:asciiTheme="minorHAnsi" w:hAnsiTheme="minorHAnsi" w:cstheme="minorHAnsi"/>
          <w:sz w:val="23"/>
          <w:szCs w:val="23"/>
        </w:rPr>
        <w:t>6</w:t>
      </w:r>
      <w:r w:rsidRPr="00AB3592">
        <w:rPr>
          <w:rFonts w:asciiTheme="minorHAnsi" w:hAnsiTheme="minorHAnsi" w:cstheme="minorHAnsi"/>
          <w:sz w:val="23"/>
          <w:szCs w:val="23"/>
        </w:rPr>
        <w:t>-201</w:t>
      </w:r>
      <w:r>
        <w:rPr>
          <w:rFonts w:asciiTheme="minorHAnsi" w:hAnsiTheme="minorHAnsi" w:cstheme="minorHAnsi"/>
          <w:sz w:val="23"/>
          <w:szCs w:val="23"/>
        </w:rPr>
        <w:t>9</w:t>
      </w:r>
      <w:r w:rsidRPr="00AB3592">
        <w:rPr>
          <w:rFonts w:asciiTheme="minorHAnsi" w:hAnsiTheme="minorHAnsi" w:cstheme="minorHAnsi"/>
          <w:sz w:val="23"/>
          <w:szCs w:val="23"/>
        </w:rPr>
        <w:t xml:space="preserve"> </w:t>
      </w:r>
      <w:r w:rsidR="00A76E95">
        <w:rPr>
          <w:rFonts w:asciiTheme="minorHAnsi" w:hAnsiTheme="minorHAnsi" w:cstheme="minorHAnsi"/>
          <w:sz w:val="23"/>
          <w:szCs w:val="23"/>
        </w:rPr>
        <w:t>a</w:t>
      </w:r>
      <w:r w:rsidR="00AB194D">
        <w:rPr>
          <w:rFonts w:asciiTheme="minorHAnsi" w:hAnsiTheme="minorHAnsi" w:cstheme="minorHAnsi"/>
          <w:sz w:val="23"/>
          <w:szCs w:val="23"/>
        </w:rPr>
        <w:t>l 3</w:t>
      </w:r>
      <w:r w:rsidR="00B33A6B">
        <w:rPr>
          <w:rFonts w:asciiTheme="minorHAnsi" w:hAnsiTheme="minorHAnsi" w:cstheme="minorHAnsi"/>
          <w:sz w:val="23"/>
          <w:szCs w:val="23"/>
        </w:rPr>
        <w:t>1</w:t>
      </w:r>
      <w:r w:rsidR="00AB194D">
        <w:rPr>
          <w:rFonts w:asciiTheme="minorHAnsi" w:hAnsiTheme="minorHAnsi" w:cstheme="minorHAnsi"/>
          <w:sz w:val="23"/>
          <w:szCs w:val="23"/>
        </w:rPr>
        <w:t xml:space="preserve"> de </w:t>
      </w:r>
      <w:r w:rsidR="00B33A6B">
        <w:rPr>
          <w:rFonts w:asciiTheme="minorHAnsi" w:hAnsiTheme="minorHAnsi" w:cstheme="minorHAnsi"/>
          <w:sz w:val="23"/>
          <w:szCs w:val="23"/>
        </w:rPr>
        <w:t>diciembre</w:t>
      </w:r>
      <w:r w:rsidR="00AB194D">
        <w:rPr>
          <w:rFonts w:asciiTheme="minorHAnsi" w:hAnsiTheme="minorHAnsi" w:cstheme="minorHAnsi"/>
          <w:sz w:val="23"/>
          <w:szCs w:val="23"/>
        </w:rPr>
        <w:t xml:space="preserve"> 2017 </w:t>
      </w:r>
      <w:r w:rsidR="00FE1239">
        <w:rPr>
          <w:rFonts w:asciiTheme="minorHAnsi" w:hAnsiTheme="minorHAnsi" w:cstheme="minorHAnsi"/>
          <w:sz w:val="23"/>
          <w:szCs w:val="23"/>
        </w:rPr>
        <w:t xml:space="preserve">el resultado </w:t>
      </w:r>
      <w:r>
        <w:rPr>
          <w:rFonts w:asciiTheme="minorHAnsi" w:hAnsiTheme="minorHAnsi" w:cstheme="minorHAnsi"/>
          <w:sz w:val="23"/>
          <w:szCs w:val="23"/>
        </w:rPr>
        <w:t xml:space="preserve">fue de un </w:t>
      </w:r>
      <w:r w:rsidR="004C21B2">
        <w:rPr>
          <w:rFonts w:asciiTheme="minorHAnsi" w:hAnsiTheme="minorHAnsi" w:cstheme="minorHAnsi"/>
          <w:sz w:val="23"/>
          <w:szCs w:val="23"/>
        </w:rPr>
        <w:t>72.67</w:t>
      </w:r>
      <w:r w:rsidR="003D0091">
        <w:rPr>
          <w:rFonts w:asciiTheme="minorHAnsi" w:hAnsiTheme="minorHAnsi" w:cstheme="minorHAnsi"/>
          <w:sz w:val="23"/>
          <w:szCs w:val="23"/>
        </w:rPr>
        <w:t xml:space="preserve">%, compuesto por la calificación obtenida </w:t>
      </w:r>
      <w:r w:rsidR="00084563">
        <w:rPr>
          <w:rFonts w:asciiTheme="minorHAnsi" w:hAnsiTheme="minorHAnsi" w:cstheme="minorHAnsi"/>
          <w:sz w:val="23"/>
          <w:szCs w:val="23"/>
        </w:rPr>
        <w:t xml:space="preserve">en cada una de </w:t>
      </w:r>
      <w:r w:rsidR="0019525E">
        <w:rPr>
          <w:rFonts w:asciiTheme="minorHAnsi" w:hAnsiTheme="minorHAnsi" w:cstheme="minorHAnsi"/>
          <w:sz w:val="23"/>
          <w:szCs w:val="23"/>
        </w:rPr>
        <w:t>sus perspectivas</w:t>
      </w:r>
      <w:r w:rsidR="003D0091">
        <w:rPr>
          <w:rFonts w:asciiTheme="minorHAnsi" w:hAnsiTheme="minorHAnsi" w:cstheme="minorHAnsi"/>
          <w:sz w:val="23"/>
          <w:szCs w:val="23"/>
        </w:rPr>
        <w:t>; tal y como se muestra</w:t>
      </w:r>
      <w:r w:rsidR="00084563">
        <w:rPr>
          <w:rFonts w:asciiTheme="minorHAnsi" w:hAnsiTheme="minorHAnsi" w:cstheme="minorHAnsi"/>
          <w:sz w:val="23"/>
          <w:szCs w:val="23"/>
        </w:rPr>
        <w:t xml:space="preserve"> en la siguiente imagen</w:t>
      </w:r>
      <w:r w:rsidR="003D0091">
        <w:rPr>
          <w:rFonts w:asciiTheme="minorHAnsi" w:hAnsiTheme="minorHAnsi" w:cstheme="minorHAnsi"/>
          <w:sz w:val="23"/>
          <w:szCs w:val="23"/>
        </w:rPr>
        <w:t xml:space="preserve">: </w:t>
      </w:r>
    </w:p>
    <w:p w:rsidR="00F942BB" w:rsidRDefault="00F942BB" w:rsidP="007D0FCD">
      <w:pPr>
        <w:spacing w:line="360" w:lineRule="auto"/>
        <w:jc w:val="both"/>
        <w:rPr>
          <w:rFonts w:asciiTheme="minorHAnsi" w:hAnsiTheme="minorHAnsi" w:cstheme="minorHAnsi"/>
          <w:sz w:val="23"/>
          <w:szCs w:val="23"/>
          <w:lang w:val="es-MX"/>
        </w:rPr>
      </w:pPr>
    </w:p>
    <w:p w:rsidR="00AB3592" w:rsidRPr="00AB3592" w:rsidRDefault="007248F6" w:rsidP="001D3804">
      <w:pPr>
        <w:jc w:val="center"/>
        <w:rPr>
          <w:rFonts w:asciiTheme="minorHAnsi" w:hAnsiTheme="minorHAnsi" w:cstheme="minorHAnsi"/>
          <w:b/>
          <w:smallCaps/>
          <w:szCs w:val="23"/>
          <w:lang w:val="es-MX"/>
        </w:rPr>
      </w:pPr>
      <w:r>
        <w:rPr>
          <w:rFonts w:asciiTheme="minorHAnsi" w:hAnsiTheme="minorHAnsi" w:cstheme="minorHAnsi"/>
          <w:b/>
          <w:smallCaps/>
          <w:szCs w:val="23"/>
          <w:lang w:val="es-MX"/>
        </w:rPr>
        <w:t>Imagen</w:t>
      </w:r>
      <w:r w:rsidR="00AB3592" w:rsidRPr="00AB3592">
        <w:rPr>
          <w:rFonts w:asciiTheme="minorHAnsi" w:hAnsiTheme="minorHAnsi" w:cstheme="minorHAnsi"/>
          <w:b/>
          <w:smallCaps/>
          <w:szCs w:val="23"/>
          <w:lang w:val="es-MX"/>
        </w:rPr>
        <w:t xml:space="preserve"> 1</w:t>
      </w:r>
    </w:p>
    <w:p w:rsidR="00AB3592" w:rsidRPr="00AB3592" w:rsidRDefault="00AB3592" w:rsidP="001D3804">
      <w:pPr>
        <w:jc w:val="center"/>
        <w:rPr>
          <w:rFonts w:asciiTheme="minorHAnsi" w:hAnsiTheme="minorHAnsi" w:cstheme="minorHAnsi"/>
          <w:b/>
          <w:smallCaps/>
          <w:szCs w:val="23"/>
          <w:lang w:val="es-MX"/>
        </w:rPr>
      </w:pPr>
      <w:r w:rsidRPr="00AB3592">
        <w:rPr>
          <w:rFonts w:asciiTheme="minorHAnsi" w:hAnsiTheme="minorHAnsi" w:cstheme="minorHAnsi"/>
          <w:b/>
          <w:smallCaps/>
          <w:szCs w:val="23"/>
          <w:lang w:val="es-MX"/>
        </w:rPr>
        <w:t>Calificación del Plan Estratégico del BANHVI</w:t>
      </w:r>
    </w:p>
    <w:p w:rsidR="00AB3592" w:rsidRDefault="00AB3592" w:rsidP="001D3804">
      <w:pPr>
        <w:jc w:val="center"/>
        <w:rPr>
          <w:rFonts w:asciiTheme="minorHAnsi" w:hAnsiTheme="minorHAnsi" w:cstheme="minorHAnsi"/>
          <w:b/>
          <w:smallCaps/>
          <w:sz w:val="20"/>
          <w:szCs w:val="23"/>
          <w:lang w:val="es-MX"/>
        </w:rPr>
      </w:pPr>
      <w:r>
        <w:rPr>
          <w:rFonts w:asciiTheme="minorHAnsi" w:hAnsiTheme="minorHAnsi" w:cstheme="minorHAnsi"/>
          <w:b/>
          <w:smallCaps/>
          <w:sz w:val="20"/>
          <w:szCs w:val="23"/>
          <w:lang w:val="es-MX"/>
        </w:rPr>
        <w:t>(</w:t>
      </w:r>
      <w:r w:rsidR="00823B3D">
        <w:rPr>
          <w:rFonts w:asciiTheme="minorHAnsi" w:hAnsiTheme="minorHAnsi" w:cstheme="minorHAnsi"/>
          <w:b/>
          <w:smallCaps/>
          <w:sz w:val="20"/>
          <w:szCs w:val="23"/>
          <w:lang w:val="es-MX"/>
        </w:rPr>
        <w:t xml:space="preserve">A Diciembre </w:t>
      </w:r>
      <w:r w:rsidR="005E691A">
        <w:rPr>
          <w:rFonts w:asciiTheme="minorHAnsi" w:hAnsiTheme="minorHAnsi" w:cstheme="minorHAnsi"/>
          <w:b/>
          <w:smallCaps/>
          <w:sz w:val="20"/>
          <w:szCs w:val="23"/>
          <w:lang w:val="es-MX"/>
        </w:rPr>
        <w:t>2017</w:t>
      </w:r>
      <w:r>
        <w:rPr>
          <w:rFonts w:asciiTheme="minorHAnsi" w:hAnsiTheme="minorHAnsi" w:cstheme="minorHAnsi"/>
          <w:b/>
          <w:smallCaps/>
          <w:sz w:val="20"/>
          <w:szCs w:val="23"/>
          <w:lang w:val="es-MX"/>
        </w:rPr>
        <w:t>)</w:t>
      </w:r>
    </w:p>
    <w:p w:rsidR="00AB3592" w:rsidRPr="00AB3592" w:rsidRDefault="00AB3592" w:rsidP="007D0FCD">
      <w:pPr>
        <w:spacing w:line="360" w:lineRule="auto"/>
        <w:jc w:val="center"/>
        <w:rPr>
          <w:rFonts w:asciiTheme="minorHAnsi" w:hAnsiTheme="minorHAnsi" w:cstheme="minorHAnsi"/>
          <w:b/>
          <w:smallCaps/>
          <w:sz w:val="20"/>
          <w:szCs w:val="23"/>
          <w:lang w:val="es-MX"/>
        </w:rPr>
      </w:pPr>
    </w:p>
    <w:p w:rsidR="00E02162" w:rsidRDefault="00117B76" w:rsidP="007D0FCD">
      <w:pPr>
        <w:spacing w:line="360" w:lineRule="auto"/>
        <w:jc w:val="both"/>
        <w:rPr>
          <w:rFonts w:asciiTheme="minorHAnsi" w:hAnsiTheme="minorHAnsi" w:cstheme="minorHAnsi"/>
          <w:sz w:val="23"/>
          <w:szCs w:val="23"/>
          <w:lang w:val="es-MX"/>
        </w:rPr>
      </w:pPr>
      <w:r>
        <w:rPr>
          <w:noProof/>
        </w:rPr>
        <w:drawing>
          <wp:inline distT="0" distB="0" distL="0" distR="0" wp14:anchorId="3D710077" wp14:editId="332B9944">
            <wp:extent cx="5613400" cy="3860845"/>
            <wp:effectExtent l="0" t="0" r="0" b="0"/>
            <wp:docPr id="6" name="Imagen 6" descr="cid:image001.png@01D3B7A0.24239B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1.png@01D3B7A0.24239B4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613400" cy="3860845"/>
                    </a:xfrm>
                    <a:prstGeom prst="rect">
                      <a:avLst/>
                    </a:prstGeom>
                    <a:noFill/>
                    <a:ln>
                      <a:noFill/>
                    </a:ln>
                  </pic:spPr>
                </pic:pic>
              </a:graphicData>
            </a:graphic>
          </wp:inline>
        </w:drawing>
      </w:r>
    </w:p>
    <w:p w:rsidR="009215EE" w:rsidRDefault="009215EE" w:rsidP="007D0FCD">
      <w:pPr>
        <w:spacing w:line="360" w:lineRule="auto"/>
        <w:jc w:val="both"/>
        <w:rPr>
          <w:rFonts w:asciiTheme="minorHAnsi" w:hAnsiTheme="minorHAnsi" w:cstheme="minorHAnsi"/>
          <w:sz w:val="23"/>
          <w:szCs w:val="23"/>
          <w:lang w:val="es-MX"/>
        </w:rPr>
      </w:pPr>
    </w:p>
    <w:p w:rsidR="00E02162" w:rsidRDefault="001C6734" w:rsidP="007D0FCD">
      <w:pPr>
        <w:spacing w:line="360" w:lineRule="auto"/>
        <w:jc w:val="both"/>
        <w:rPr>
          <w:rFonts w:asciiTheme="minorHAnsi" w:hAnsiTheme="minorHAnsi" w:cstheme="minorHAnsi"/>
          <w:sz w:val="23"/>
          <w:szCs w:val="23"/>
          <w:lang w:val="es-MX"/>
        </w:rPr>
      </w:pPr>
      <w:r>
        <w:rPr>
          <w:rFonts w:asciiTheme="minorHAnsi" w:hAnsiTheme="minorHAnsi" w:cstheme="minorHAnsi"/>
          <w:sz w:val="23"/>
          <w:szCs w:val="23"/>
          <w:lang w:val="es-MX"/>
        </w:rPr>
        <w:t>Como se puede visualizar</w:t>
      </w:r>
      <w:r w:rsidR="003332A6">
        <w:rPr>
          <w:rFonts w:asciiTheme="minorHAnsi" w:hAnsiTheme="minorHAnsi" w:cstheme="minorHAnsi"/>
          <w:sz w:val="23"/>
          <w:szCs w:val="23"/>
          <w:lang w:val="es-MX"/>
        </w:rPr>
        <w:t>,</w:t>
      </w:r>
      <w:r>
        <w:rPr>
          <w:rFonts w:asciiTheme="minorHAnsi" w:hAnsiTheme="minorHAnsi" w:cstheme="minorHAnsi"/>
          <w:sz w:val="23"/>
          <w:szCs w:val="23"/>
          <w:lang w:val="es-MX"/>
        </w:rPr>
        <w:t xml:space="preserve"> la P</w:t>
      </w:r>
      <w:r w:rsidR="00D40BB8">
        <w:rPr>
          <w:rFonts w:asciiTheme="minorHAnsi" w:hAnsiTheme="minorHAnsi" w:cstheme="minorHAnsi"/>
          <w:sz w:val="23"/>
          <w:szCs w:val="23"/>
          <w:lang w:val="es-MX"/>
        </w:rPr>
        <w:t xml:space="preserve">erspectiva </w:t>
      </w:r>
      <w:r w:rsidR="00774262">
        <w:rPr>
          <w:rFonts w:asciiTheme="minorHAnsi" w:hAnsiTheme="minorHAnsi" w:cstheme="minorHAnsi"/>
          <w:sz w:val="23"/>
          <w:szCs w:val="23"/>
          <w:lang w:val="es-MX"/>
        </w:rPr>
        <w:t>Financiera</w:t>
      </w:r>
      <w:r w:rsidR="00D40BB8">
        <w:rPr>
          <w:rFonts w:asciiTheme="minorHAnsi" w:hAnsiTheme="minorHAnsi" w:cstheme="minorHAnsi"/>
          <w:sz w:val="23"/>
          <w:szCs w:val="23"/>
          <w:lang w:val="es-MX"/>
        </w:rPr>
        <w:t xml:space="preserve"> o</w:t>
      </w:r>
      <w:r w:rsidR="00774262">
        <w:rPr>
          <w:rFonts w:asciiTheme="minorHAnsi" w:hAnsiTheme="minorHAnsi" w:cstheme="minorHAnsi"/>
          <w:sz w:val="23"/>
          <w:szCs w:val="23"/>
          <w:lang w:val="es-MX"/>
        </w:rPr>
        <w:t>btiene una calificación del 93</w:t>
      </w:r>
      <w:r>
        <w:rPr>
          <w:rFonts w:asciiTheme="minorHAnsi" w:hAnsiTheme="minorHAnsi" w:cstheme="minorHAnsi"/>
          <w:sz w:val="23"/>
          <w:szCs w:val="23"/>
          <w:lang w:val="es-MX"/>
        </w:rPr>
        <w:t xml:space="preserve">%, </w:t>
      </w:r>
      <w:r w:rsidR="00CE393D">
        <w:rPr>
          <w:rFonts w:asciiTheme="minorHAnsi" w:hAnsiTheme="minorHAnsi" w:cstheme="minorHAnsi"/>
          <w:sz w:val="23"/>
          <w:szCs w:val="23"/>
          <w:lang w:val="es-MX"/>
        </w:rPr>
        <w:t xml:space="preserve">ubicándose en el parámetro de medición </w:t>
      </w:r>
      <w:r w:rsidR="001042D6">
        <w:rPr>
          <w:rFonts w:asciiTheme="minorHAnsi" w:hAnsiTheme="minorHAnsi" w:cstheme="minorHAnsi"/>
          <w:sz w:val="23"/>
          <w:szCs w:val="23"/>
          <w:lang w:val="es-MX"/>
        </w:rPr>
        <w:t>“</w:t>
      </w:r>
      <w:r w:rsidR="00CE393D">
        <w:rPr>
          <w:rFonts w:asciiTheme="minorHAnsi" w:hAnsiTheme="minorHAnsi" w:cstheme="minorHAnsi"/>
          <w:sz w:val="23"/>
          <w:szCs w:val="23"/>
          <w:lang w:val="es-MX"/>
        </w:rPr>
        <w:t>Excelente</w:t>
      </w:r>
      <w:r w:rsidR="001042D6">
        <w:rPr>
          <w:rFonts w:asciiTheme="minorHAnsi" w:hAnsiTheme="minorHAnsi" w:cstheme="minorHAnsi"/>
          <w:sz w:val="23"/>
          <w:szCs w:val="23"/>
          <w:lang w:val="es-MX"/>
        </w:rPr>
        <w:t>”</w:t>
      </w:r>
      <w:r w:rsidR="00E85972">
        <w:rPr>
          <w:rFonts w:asciiTheme="minorHAnsi" w:hAnsiTheme="minorHAnsi" w:cstheme="minorHAnsi"/>
          <w:sz w:val="23"/>
          <w:szCs w:val="23"/>
          <w:lang w:val="es-MX"/>
        </w:rPr>
        <w:t xml:space="preserve">; las </w:t>
      </w:r>
      <w:r w:rsidR="00C64579">
        <w:rPr>
          <w:rFonts w:asciiTheme="minorHAnsi" w:hAnsiTheme="minorHAnsi" w:cstheme="minorHAnsi"/>
          <w:sz w:val="23"/>
          <w:szCs w:val="23"/>
          <w:lang w:val="es-MX"/>
        </w:rPr>
        <w:t>perspectiva</w:t>
      </w:r>
      <w:r w:rsidR="00E85972">
        <w:rPr>
          <w:rFonts w:asciiTheme="minorHAnsi" w:hAnsiTheme="minorHAnsi" w:cstheme="minorHAnsi"/>
          <w:sz w:val="23"/>
          <w:szCs w:val="23"/>
          <w:lang w:val="es-MX"/>
        </w:rPr>
        <w:t>s</w:t>
      </w:r>
      <w:r w:rsidR="00D40BB8">
        <w:rPr>
          <w:rFonts w:asciiTheme="minorHAnsi" w:hAnsiTheme="minorHAnsi" w:cstheme="minorHAnsi"/>
          <w:sz w:val="23"/>
          <w:szCs w:val="23"/>
          <w:lang w:val="es-MX"/>
        </w:rPr>
        <w:t xml:space="preserve"> </w:t>
      </w:r>
      <w:r w:rsidR="00774262">
        <w:rPr>
          <w:rFonts w:asciiTheme="minorHAnsi" w:hAnsiTheme="minorHAnsi" w:cstheme="minorHAnsi"/>
          <w:sz w:val="23"/>
          <w:szCs w:val="23"/>
          <w:lang w:val="es-MX"/>
        </w:rPr>
        <w:t>Grupo de Interés</w:t>
      </w:r>
      <w:r w:rsidR="00C64579">
        <w:rPr>
          <w:rFonts w:asciiTheme="minorHAnsi" w:hAnsiTheme="minorHAnsi" w:cstheme="minorHAnsi"/>
          <w:sz w:val="23"/>
          <w:szCs w:val="23"/>
          <w:lang w:val="es-MX"/>
        </w:rPr>
        <w:t xml:space="preserve"> </w:t>
      </w:r>
      <w:r w:rsidR="00D40BB8">
        <w:rPr>
          <w:rFonts w:asciiTheme="minorHAnsi" w:hAnsiTheme="minorHAnsi" w:cstheme="minorHAnsi"/>
          <w:sz w:val="23"/>
          <w:szCs w:val="23"/>
          <w:lang w:val="es-MX"/>
        </w:rPr>
        <w:t>(</w:t>
      </w:r>
      <w:r w:rsidR="00C64579">
        <w:rPr>
          <w:rFonts w:asciiTheme="minorHAnsi" w:hAnsiTheme="minorHAnsi" w:cstheme="minorHAnsi"/>
          <w:sz w:val="23"/>
          <w:szCs w:val="23"/>
          <w:lang w:val="es-MX"/>
        </w:rPr>
        <w:t>7</w:t>
      </w:r>
      <w:r w:rsidR="00774262">
        <w:rPr>
          <w:rFonts w:asciiTheme="minorHAnsi" w:hAnsiTheme="minorHAnsi" w:cstheme="minorHAnsi"/>
          <w:sz w:val="23"/>
          <w:szCs w:val="23"/>
          <w:lang w:val="es-MX"/>
        </w:rPr>
        <w:t>2</w:t>
      </w:r>
      <w:r w:rsidR="00D40BB8">
        <w:rPr>
          <w:rFonts w:asciiTheme="minorHAnsi" w:hAnsiTheme="minorHAnsi" w:cstheme="minorHAnsi"/>
          <w:sz w:val="23"/>
          <w:szCs w:val="23"/>
          <w:lang w:val="es-MX"/>
        </w:rPr>
        <w:t>%)</w:t>
      </w:r>
      <w:r w:rsidR="00E85972">
        <w:rPr>
          <w:rFonts w:asciiTheme="minorHAnsi" w:hAnsiTheme="minorHAnsi" w:cstheme="minorHAnsi"/>
          <w:sz w:val="23"/>
          <w:szCs w:val="23"/>
          <w:lang w:val="es-MX"/>
        </w:rPr>
        <w:t>, P</w:t>
      </w:r>
      <w:r w:rsidR="00774262">
        <w:rPr>
          <w:rFonts w:asciiTheme="minorHAnsi" w:hAnsiTheme="minorHAnsi" w:cstheme="minorHAnsi"/>
          <w:sz w:val="23"/>
          <w:szCs w:val="23"/>
          <w:lang w:val="es-MX"/>
        </w:rPr>
        <w:t>rocesos Internos  (5</w:t>
      </w:r>
      <w:r w:rsidR="00A466E3">
        <w:rPr>
          <w:rFonts w:asciiTheme="minorHAnsi" w:hAnsiTheme="minorHAnsi" w:cstheme="minorHAnsi"/>
          <w:sz w:val="23"/>
          <w:szCs w:val="23"/>
          <w:lang w:val="es-MX"/>
        </w:rPr>
        <w:t>9</w:t>
      </w:r>
      <w:r w:rsidR="00CE393D">
        <w:rPr>
          <w:rFonts w:asciiTheme="minorHAnsi" w:hAnsiTheme="minorHAnsi" w:cstheme="minorHAnsi"/>
          <w:sz w:val="23"/>
          <w:szCs w:val="23"/>
          <w:lang w:val="es-MX"/>
        </w:rPr>
        <w:t xml:space="preserve">%) </w:t>
      </w:r>
      <w:r w:rsidR="00774262">
        <w:rPr>
          <w:rFonts w:asciiTheme="minorHAnsi" w:hAnsiTheme="minorHAnsi" w:cstheme="minorHAnsi"/>
          <w:sz w:val="23"/>
          <w:szCs w:val="23"/>
          <w:lang w:val="es-MX"/>
        </w:rPr>
        <w:t>y Capacidad Organizacional (67</w:t>
      </w:r>
      <w:r w:rsidR="00C64579">
        <w:rPr>
          <w:rFonts w:asciiTheme="minorHAnsi" w:hAnsiTheme="minorHAnsi" w:cstheme="minorHAnsi"/>
          <w:sz w:val="23"/>
          <w:szCs w:val="23"/>
          <w:lang w:val="es-MX"/>
        </w:rPr>
        <w:t xml:space="preserve">%) </w:t>
      </w:r>
      <w:r w:rsidR="00CE393D">
        <w:rPr>
          <w:rFonts w:asciiTheme="minorHAnsi" w:hAnsiTheme="minorHAnsi" w:cstheme="minorHAnsi"/>
          <w:sz w:val="23"/>
          <w:szCs w:val="23"/>
          <w:lang w:val="es-MX"/>
        </w:rPr>
        <w:t xml:space="preserve">en el rango de Necesidad de Mejora. </w:t>
      </w:r>
    </w:p>
    <w:p w:rsidR="00C50C6D" w:rsidRDefault="00C50C6D" w:rsidP="007D0FCD">
      <w:pPr>
        <w:spacing w:line="360" w:lineRule="auto"/>
        <w:jc w:val="both"/>
        <w:rPr>
          <w:rFonts w:asciiTheme="minorHAnsi" w:hAnsiTheme="minorHAnsi" w:cstheme="minorHAnsi"/>
          <w:sz w:val="23"/>
          <w:szCs w:val="23"/>
          <w:lang w:val="es-MX"/>
        </w:rPr>
      </w:pPr>
    </w:p>
    <w:p w:rsidR="00B036D7" w:rsidRDefault="00B33A6B" w:rsidP="007D0FCD">
      <w:pPr>
        <w:spacing w:line="360" w:lineRule="auto"/>
        <w:jc w:val="both"/>
        <w:rPr>
          <w:rFonts w:asciiTheme="minorHAnsi" w:hAnsiTheme="minorHAnsi" w:cstheme="minorHAnsi"/>
          <w:sz w:val="23"/>
          <w:szCs w:val="23"/>
          <w:lang w:val="es-MX"/>
        </w:rPr>
      </w:pPr>
      <w:r>
        <w:rPr>
          <w:rFonts w:asciiTheme="minorHAnsi" w:hAnsiTheme="minorHAnsi" w:cstheme="minorHAnsi"/>
          <w:sz w:val="23"/>
          <w:szCs w:val="23"/>
          <w:lang w:val="es-MX"/>
        </w:rPr>
        <w:lastRenderedPageBreak/>
        <w:t>A continuación</w:t>
      </w:r>
      <w:r w:rsidR="00B036D7">
        <w:rPr>
          <w:rFonts w:asciiTheme="minorHAnsi" w:hAnsiTheme="minorHAnsi" w:cstheme="minorHAnsi"/>
          <w:sz w:val="23"/>
          <w:szCs w:val="23"/>
          <w:lang w:val="es-MX"/>
        </w:rPr>
        <w:t xml:space="preserve"> </w:t>
      </w:r>
      <w:r w:rsidR="00B02F50">
        <w:rPr>
          <w:rFonts w:asciiTheme="minorHAnsi" w:hAnsiTheme="minorHAnsi" w:cstheme="minorHAnsi"/>
          <w:sz w:val="23"/>
          <w:szCs w:val="23"/>
          <w:lang w:val="es-MX"/>
        </w:rPr>
        <w:t xml:space="preserve">se presenta para cada objetivo un resumen de su ejecución al periodo evaluado y en el Anexo 1 el detalle por perspectiva, objetivo e indicador. </w:t>
      </w:r>
    </w:p>
    <w:p w:rsidR="00F72730" w:rsidRDefault="00F72730" w:rsidP="007D0FCD">
      <w:pPr>
        <w:spacing w:line="360" w:lineRule="auto"/>
        <w:jc w:val="both"/>
        <w:rPr>
          <w:rFonts w:asciiTheme="minorHAnsi" w:hAnsiTheme="minorHAnsi" w:cstheme="minorHAnsi"/>
          <w:sz w:val="23"/>
          <w:szCs w:val="23"/>
          <w:lang w:val="es-MX"/>
        </w:rPr>
      </w:pPr>
    </w:p>
    <w:p w:rsidR="00C50C6D" w:rsidRDefault="00C50C6D" w:rsidP="007D0FCD">
      <w:pPr>
        <w:pStyle w:val="Textoindependiente"/>
        <w:numPr>
          <w:ilvl w:val="1"/>
          <w:numId w:val="1"/>
        </w:numPr>
        <w:spacing w:line="360" w:lineRule="auto"/>
        <w:rPr>
          <w:rFonts w:asciiTheme="minorHAnsi" w:hAnsiTheme="minorHAnsi" w:cstheme="minorHAnsi"/>
          <w:b/>
          <w:smallCaps/>
          <w:sz w:val="26"/>
          <w:szCs w:val="26"/>
          <w:lang w:val="es-CR"/>
        </w:rPr>
      </w:pPr>
      <w:r>
        <w:rPr>
          <w:rFonts w:asciiTheme="minorHAnsi" w:hAnsiTheme="minorHAnsi" w:cstheme="minorHAnsi"/>
          <w:b/>
          <w:smallCaps/>
          <w:sz w:val="26"/>
          <w:szCs w:val="26"/>
          <w:lang w:val="es-CR"/>
        </w:rPr>
        <w:t xml:space="preserve"> </w:t>
      </w:r>
      <w:r w:rsidR="00BC7DB5">
        <w:rPr>
          <w:rFonts w:asciiTheme="minorHAnsi" w:hAnsiTheme="minorHAnsi" w:cstheme="minorHAnsi"/>
          <w:b/>
          <w:smallCaps/>
          <w:sz w:val="26"/>
          <w:szCs w:val="26"/>
          <w:lang w:val="es-CR"/>
        </w:rPr>
        <w:t xml:space="preserve">Perspectiva Capacidad Organizacional </w:t>
      </w:r>
    </w:p>
    <w:p w:rsidR="0019780B" w:rsidRPr="00506CF3" w:rsidRDefault="0019780B" w:rsidP="0019780B">
      <w:pPr>
        <w:pStyle w:val="Textoindependiente"/>
        <w:spacing w:line="360" w:lineRule="auto"/>
        <w:ind w:left="720"/>
        <w:rPr>
          <w:rFonts w:asciiTheme="minorHAnsi" w:hAnsiTheme="minorHAnsi" w:cstheme="minorHAnsi"/>
          <w:b/>
          <w:smallCaps/>
          <w:sz w:val="26"/>
          <w:szCs w:val="26"/>
          <w:lang w:val="es-CR"/>
        </w:rPr>
      </w:pPr>
    </w:p>
    <w:p w:rsidR="00A26764" w:rsidRDefault="006D0D6E" w:rsidP="007D0FCD">
      <w:pPr>
        <w:spacing w:line="360" w:lineRule="auto"/>
        <w:jc w:val="both"/>
        <w:rPr>
          <w:rFonts w:asciiTheme="minorHAnsi" w:hAnsiTheme="minorHAnsi" w:cstheme="minorHAnsi"/>
          <w:b/>
          <w:smallCaps/>
          <w:sz w:val="22"/>
          <w:szCs w:val="23"/>
          <w:lang w:val="es-MX"/>
        </w:rPr>
      </w:pPr>
      <w:r w:rsidRPr="002D005F">
        <w:rPr>
          <w:rFonts w:asciiTheme="minorHAnsi" w:hAnsiTheme="minorHAnsi" w:cstheme="minorHAnsi"/>
          <w:sz w:val="23"/>
          <w:szCs w:val="23"/>
          <w:lang w:val="es-MX"/>
        </w:rPr>
        <w:t xml:space="preserve"> </w:t>
      </w:r>
      <w:r w:rsidR="00EA330E">
        <w:rPr>
          <w:rFonts w:asciiTheme="minorHAnsi" w:hAnsiTheme="minorHAnsi" w:cstheme="minorHAnsi"/>
          <w:sz w:val="23"/>
          <w:szCs w:val="23"/>
          <w:lang w:val="es-MX"/>
        </w:rPr>
        <w:t>L</w:t>
      </w:r>
      <w:r w:rsidR="00217EF4" w:rsidRPr="00217EF4">
        <w:rPr>
          <w:rFonts w:asciiTheme="minorHAnsi" w:hAnsiTheme="minorHAnsi" w:cstheme="minorHAnsi"/>
          <w:sz w:val="23"/>
          <w:szCs w:val="23"/>
          <w:lang w:val="es-MX"/>
        </w:rPr>
        <w:t>a calificaci</w:t>
      </w:r>
      <w:r w:rsidR="00B34632">
        <w:rPr>
          <w:rFonts w:asciiTheme="minorHAnsi" w:hAnsiTheme="minorHAnsi" w:cstheme="minorHAnsi"/>
          <w:sz w:val="23"/>
          <w:szCs w:val="23"/>
          <w:lang w:val="es-MX"/>
        </w:rPr>
        <w:t>ón obtenida</w:t>
      </w:r>
      <w:r w:rsidR="00217EF4" w:rsidRPr="00217EF4">
        <w:rPr>
          <w:rFonts w:asciiTheme="minorHAnsi" w:hAnsiTheme="minorHAnsi" w:cstheme="minorHAnsi"/>
          <w:sz w:val="23"/>
          <w:szCs w:val="23"/>
          <w:lang w:val="es-MX"/>
        </w:rPr>
        <w:t xml:space="preserve"> de esta </w:t>
      </w:r>
      <w:r w:rsidR="00D47B88">
        <w:rPr>
          <w:rFonts w:asciiTheme="minorHAnsi" w:hAnsiTheme="minorHAnsi" w:cstheme="minorHAnsi"/>
          <w:sz w:val="23"/>
          <w:szCs w:val="23"/>
          <w:lang w:val="es-MX"/>
        </w:rPr>
        <w:t xml:space="preserve">perspectiva </w:t>
      </w:r>
      <w:r w:rsidR="00E956EA">
        <w:rPr>
          <w:rFonts w:asciiTheme="minorHAnsi" w:hAnsiTheme="minorHAnsi" w:cstheme="minorHAnsi"/>
          <w:sz w:val="23"/>
          <w:szCs w:val="23"/>
          <w:lang w:val="es-MX"/>
        </w:rPr>
        <w:t xml:space="preserve">fue de un </w:t>
      </w:r>
      <w:r w:rsidR="00FB254F">
        <w:rPr>
          <w:rFonts w:asciiTheme="minorHAnsi" w:hAnsiTheme="minorHAnsi" w:cstheme="minorHAnsi"/>
          <w:sz w:val="23"/>
          <w:szCs w:val="23"/>
          <w:lang w:val="es-MX"/>
        </w:rPr>
        <w:t>67</w:t>
      </w:r>
      <w:r w:rsidR="00E956EA">
        <w:rPr>
          <w:rFonts w:asciiTheme="minorHAnsi" w:hAnsiTheme="minorHAnsi" w:cstheme="minorHAnsi"/>
          <w:sz w:val="23"/>
          <w:szCs w:val="23"/>
          <w:lang w:val="es-MX"/>
        </w:rPr>
        <w:t xml:space="preserve">% </w:t>
      </w:r>
      <w:r w:rsidR="00E64E74">
        <w:rPr>
          <w:rFonts w:asciiTheme="minorHAnsi" w:hAnsiTheme="minorHAnsi" w:cstheme="minorHAnsi"/>
          <w:sz w:val="23"/>
          <w:szCs w:val="23"/>
          <w:lang w:val="es-MX"/>
        </w:rPr>
        <w:t xml:space="preserve">y </w:t>
      </w:r>
      <w:r w:rsidR="00217EF4" w:rsidRPr="00217EF4">
        <w:rPr>
          <w:rFonts w:asciiTheme="minorHAnsi" w:hAnsiTheme="minorHAnsi" w:cstheme="minorHAnsi"/>
          <w:sz w:val="23"/>
          <w:szCs w:val="23"/>
          <w:lang w:val="es-MX"/>
        </w:rPr>
        <w:t xml:space="preserve">su </w:t>
      </w:r>
      <w:r w:rsidR="00B663AA">
        <w:rPr>
          <w:rFonts w:asciiTheme="minorHAnsi" w:hAnsiTheme="minorHAnsi" w:cstheme="minorHAnsi"/>
          <w:sz w:val="23"/>
          <w:szCs w:val="23"/>
          <w:lang w:val="es-MX"/>
        </w:rPr>
        <w:t>cumplimiento</w:t>
      </w:r>
      <w:r w:rsidR="00D179B5">
        <w:rPr>
          <w:rFonts w:asciiTheme="minorHAnsi" w:hAnsiTheme="minorHAnsi" w:cstheme="minorHAnsi"/>
          <w:sz w:val="23"/>
          <w:szCs w:val="23"/>
          <w:lang w:val="es-MX"/>
        </w:rPr>
        <w:t xml:space="preserve"> se presenta en el siguiente cuadro:</w:t>
      </w:r>
    </w:p>
    <w:p w:rsidR="00427431" w:rsidRPr="00EA0B84" w:rsidRDefault="00EA0B84" w:rsidP="001D3804">
      <w:pPr>
        <w:jc w:val="center"/>
        <w:rPr>
          <w:rFonts w:asciiTheme="minorHAnsi" w:hAnsiTheme="minorHAnsi" w:cstheme="minorHAnsi"/>
          <w:b/>
          <w:smallCaps/>
          <w:sz w:val="22"/>
          <w:szCs w:val="23"/>
          <w:lang w:val="es-MX"/>
        </w:rPr>
      </w:pPr>
      <w:r w:rsidRPr="00EA0B84">
        <w:rPr>
          <w:rFonts w:asciiTheme="minorHAnsi" w:hAnsiTheme="minorHAnsi" w:cstheme="minorHAnsi"/>
          <w:b/>
          <w:smallCaps/>
          <w:sz w:val="22"/>
          <w:szCs w:val="23"/>
          <w:lang w:val="es-MX"/>
        </w:rPr>
        <w:t>Cuadro 3</w:t>
      </w:r>
    </w:p>
    <w:p w:rsidR="00EA0B84" w:rsidRDefault="00EA0B84" w:rsidP="001D3804">
      <w:pPr>
        <w:jc w:val="center"/>
        <w:rPr>
          <w:rFonts w:asciiTheme="minorHAnsi" w:hAnsiTheme="minorHAnsi" w:cstheme="minorHAnsi"/>
          <w:b/>
          <w:smallCaps/>
          <w:sz w:val="22"/>
          <w:szCs w:val="23"/>
          <w:lang w:val="es-MX"/>
        </w:rPr>
      </w:pPr>
      <w:r w:rsidRPr="00EA0B84">
        <w:rPr>
          <w:rFonts w:asciiTheme="minorHAnsi" w:hAnsiTheme="minorHAnsi" w:cstheme="minorHAnsi"/>
          <w:b/>
          <w:smallCaps/>
          <w:sz w:val="22"/>
          <w:szCs w:val="23"/>
          <w:lang w:val="es-MX"/>
        </w:rPr>
        <w:t>Composición de la Perspectiva</w:t>
      </w:r>
    </w:p>
    <w:p w:rsidR="001D3804" w:rsidRPr="00EA0B84" w:rsidRDefault="001D3804" w:rsidP="001D3804">
      <w:pPr>
        <w:jc w:val="center"/>
        <w:rPr>
          <w:rFonts w:asciiTheme="minorHAnsi" w:hAnsiTheme="minorHAnsi" w:cstheme="minorHAnsi"/>
          <w:b/>
          <w:smallCaps/>
          <w:sz w:val="22"/>
          <w:szCs w:val="23"/>
          <w:lang w:val="es-MX"/>
        </w:rPr>
      </w:pPr>
    </w:p>
    <w:tbl>
      <w:tblPr>
        <w:tblW w:w="105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33"/>
        <w:gridCol w:w="2410"/>
        <w:gridCol w:w="2125"/>
        <w:gridCol w:w="1134"/>
        <w:gridCol w:w="1138"/>
        <w:gridCol w:w="1132"/>
        <w:gridCol w:w="1735"/>
      </w:tblGrid>
      <w:tr w:rsidR="0069509B" w:rsidRPr="00452C15" w:rsidTr="00284B7B">
        <w:trPr>
          <w:trHeight w:val="385"/>
          <w:jc w:val="center"/>
        </w:trPr>
        <w:tc>
          <w:tcPr>
            <w:tcW w:w="3244" w:type="dxa"/>
            <w:gridSpan w:val="2"/>
            <w:vMerge w:val="restart"/>
            <w:shd w:val="clear" w:color="auto" w:fill="DBE5F1" w:themeFill="accent1" w:themeFillTint="33"/>
            <w:vAlign w:val="center"/>
            <w:hideMark/>
          </w:tcPr>
          <w:p w:rsidR="0069509B" w:rsidRPr="00452C15" w:rsidRDefault="0069509B" w:rsidP="007D0FCD">
            <w:pPr>
              <w:jc w:val="center"/>
              <w:rPr>
                <w:rFonts w:ascii="Calibri" w:hAnsi="Calibri"/>
                <w:b/>
                <w:bCs/>
                <w:sz w:val="21"/>
                <w:szCs w:val="21"/>
                <w:lang w:val="es-CR" w:eastAsia="es-CR"/>
              </w:rPr>
            </w:pPr>
            <w:r w:rsidRPr="00452C15">
              <w:rPr>
                <w:rFonts w:ascii="Calibri" w:hAnsi="Calibri"/>
                <w:b/>
                <w:bCs/>
                <w:sz w:val="21"/>
                <w:szCs w:val="21"/>
                <w:lang w:val="es-CR" w:eastAsia="es-CR"/>
              </w:rPr>
              <w:t>Objetivo Estratégico</w:t>
            </w:r>
          </w:p>
        </w:tc>
        <w:tc>
          <w:tcPr>
            <w:tcW w:w="2126" w:type="dxa"/>
            <w:vMerge w:val="restart"/>
            <w:shd w:val="clear" w:color="auto" w:fill="DBE5F1" w:themeFill="accent1" w:themeFillTint="33"/>
            <w:vAlign w:val="center"/>
            <w:hideMark/>
          </w:tcPr>
          <w:p w:rsidR="0069509B" w:rsidRPr="00452C15" w:rsidRDefault="0069509B" w:rsidP="007D0FCD">
            <w:pPr>
              <w:jc w:val="center"/>
              <w:rPr>
                <w:rFonts w:ascii="Calibri" w:hAnsi="Calibri"/>
                <w:b/>
                <w:bCs/>
                <w:sz w:val="21"/>
                <w:szCs w:val="21"/>
                <w:lang w:val="es-CR" w:eastAsia="es-CR"/>
              </w:rPr>
            </w:pPr>
            <w:r w:rsidRPr="00452C15">
              <w:rPr>
                <w:rFonts w:ascii="Calibri" w:hAnsi="Calibri"/>
                <w:b/>
                <w:bCs/>
                <w:sz w:val="21"/>
                <w:szCs w:val="21"/>
                <w:lang w:val="es-CR" w:eastAsia="es-CR"/>
              </w:rPr>
              <w:t>Indicador</w:t>
            </w:r>
          </w:p>
        </w:tc>
        <w:tc>
          <w:tcPr>
            <w:tcW w:w="1134" w:type="dxa"/>
            <w:vMerge w:val="restart"/>
            <w:shd w:val="clear" w:color="auto" w:fill="DBE5F1" w:themeFill="accent1" w:themeFillTint="33"/>
            <w:vAlign w:val="center"/>
            <w:hideMark/>
          </w:tcPr>
          <w:p w:rsidR="0069509B" w:rsidRPr="00452C15" w:rsidRDefault="0069509B" w:rsidP="007D0FCD">
            <w:pPr>
              <w:jc w:val="center"/>
              <w:rPr>
                <w:rFonts w:ascii="Calibri" w:hAnsi="Calibri"/>
                <w:b/>
                <w:bCs/>
                <w:sz w:val="21"/>
                <w:szCs w:val="21"/>
                <w:lang w:val="es-CR" w:eastAsia="es-CR"/>
              </w:rPr>
            </w:pPr>
            <w:r w:rsidRPr="00452C15">
              <w:rPr>
                <w:rFonts w:ascii="Calibri" w:hAnsi="Calibri"/>
                <w:b/>
                <w:bCs/>
                <w:sz w:val="21"/>
                <w:szCs w:val="21"/>
                <w:lang w:val="es-CR" w:eastAsia="es-CR"/>
              </w:rPr>
              <w:t>Meta 201</w:t>
            </w:r>
            <w:r w:rsidR="00E64E74">
              <w:rPr>
                <w:rFonts w:ascii="Calibri" w:hAnsi="Calibri"/>
                <w:b/>
                <w:bCs/>
                <w:sz w:val="21"/>
                <w:szCs w:val="21"/>
                <w:lang w:val="es-CR" w:eastAsia="es-CR"/>
              </w:rPr>
              <w:t>7</w:t>
            </w:r>
          </w:p>
        </w:tc>
        <w:tc>
          <w:tcPr>
            <w:tcW w:w="1138" w:type="dxa"/>
            <w:vMerge w:val="restart"/>
            <w:shd w:val="clear" w:color="auto" w:fill="DBE5F1" w:themeFill="accent1" w:themeFillTint="33"/>
            <w:vAlign w:val="center"/>
            <w:hideMark/>
          </w:tcPr>
          <w:p w:rsidR="0069509B" w:rsidRPr="00452C15" w:rsidRDefault="0069509B" w:rsidP="007D0FCD">
            <w:pPr>
              <w:jc w:val="center"/>
              <w:rPr>
                <w:rFonts w:ascii="Calibri" w:hAnsi="Calibri"/>
                <w:b/>
                <w:bCs/>
                <w:sz w:val="21"/>
                <w:szCs w:val="21"/>
                <w:lang w:val="es-CR" w:eastAsia="es-CR"/>
              </w:rPr>
            </w:pPr>
            <w:r w:rsidRPr="00452C15">
              <w:rPr>
                <w:rFonts w:ascii="Calibri" w:hAnsi="Calibri"/>
                <w:b/>
                <w:bCs/>
                <w:sz w:val="21"/>
                <w:szCs w:val="21"/>
                <w:lang w:val="es-CR" w:eastAsia="es-CR"/>
              </w:rPr>
              <w:t>Resultado</w:t>
            </w:r>
          </w:p>
        </w:tc>
        <w:tc>
          <w:tcPr>
            <w:tcW w:w="1130" w:type="dxa"/>
            <w:vMerge w:val="restart"/>
            <w:shd w:val="clear" w:color="auto" w:fill="DBE5F1" w:themeFill="accent1" w:themeFillTint="33"/>
            <w:vAlign w:val="center"/>
            <w:hideMark/>
          </w:tcPr>
          <w:p w:rsidR="0069509B" w:rsidRPr="00452C15" w:rsidRDefault="0069509B" w:rsidP="007D0FCD">
            <w:pPr>
              <w:jc w:val="center"/>
              <w:rPr>
                <w:rFonts w:ascii="Calibri" w:hAnsi="Calibri"/>
                <w:b/>
                <w:bCs/>
                <w:sz w:val="21"/>
                <w:szCs w:val="21"/>
                <w:lang w:val="es-CR" w:eastAsia="es-CR"/>
              </w:rPr>
            </w:pPr>
            <w:r w:rsidRPr="00452C15">
              <w:rPr>
                <w:rFonts w:ascii="Calibri" w:hAnsi="Calibri"/>
                <w:b/>
                <w:bCs/>
                <w:sz w:val="21"/>
                <w:szCs w:val="21"/>
                <w:lang w:val="es-CR" w:eastAsia="es-CR"/>
              </w:rPr>
              <w:t>Puntuación</w:t>
            </w:r>
          </w:p>
        </w:tc>
        <w:tc>
          <w:tcPr>
            <w:tcW w:w="1735" w:type="dxa"/>
            <w:vMerge w:val="restart"/>
            <w:shd w:val="clear" w:color="auto" w:fill="DBE5F1" w:themeFill="accent1" w:themeFillTint="33"/>
            <w:vAlign w:val="center"/>
            <w:hideMark/>
          </w:tcPr>
          <w:p w:rsidR="0069509B" w:rsidRPr="00452C15" w:rsidRDefault="0069509B" w:rsidP="007D0FCD">
            <w:pPr>
              <w:jc w:val="center"/>
              <w:rPr>
                <w:rFonts w:ascii="Calibri" w:hAnsi="Calibri"/>
                <w:b/>
                <w:bCs/>
                <w:sz w:val="21"/>
                <w:szCs w:val="21"/>
                <w:lang w:val="es-CR" w:eastAsia="es-CR"/>
              </w:rPr>
            </w:pPr>
            <w:r w:rsidRPr="00452C15">
              <w:rPr>
                <w:rFonts w:ascii="Calibri" w:hAnsi="Calibri"/>
                <w:b/>
                <w:bCs/>
                <w:sz w:val="21"/>
                <w:szCs w:val="21"/>
                <w:lang w:val="es-CR" w:eastAsia="es-CR"/>
              </w:rPr>
              <w:t>Ponderación de OE</w:t>
            </w:r>
          </w:p>
        </w:tc>
      </w:tr>
      <w:tr w:rsidR="0069509B" w:rsidRPr="00452C15" w:rsidTr="00284B7B">
        <w:trPr>
          <w:trHeight w:val="509"/>
          <w:jc w:val="center"/>
        </w:trPr>
        <w:tc>
          <w:tcPr>
            <w:tcW w:w="3244" w:type="dxa"/>
            <w:gridSpan w:val="2"/>
            <w:vMerge/>
            <w:shd w:val="clear" w:color="auto" w:fill="DBE5F1" w:themeFill="accent1" w:themeFillTint="33"/>
            <w:vAlign w:val="center"/>
            <w:hideMark/>
          </w:tcPr>
          <w:p w:rsidR="0069509B" w:rsidRPr="00452C15" w:rsidRDefault="0069509B" w:rsidP="007D0FCD">
            <w:pPr>
              <w:rPr>
                <w:rFonts w:ascii="Calibri" w:hAnsi="Calibri"/>
                <w:b/>
                <w:bCs/>
                <w:sz w:val="22"/>
                <w:szCs w:val="22"/>
                <w:lang w:val="es-CR" w:eastAsia="es-CR"/>
              </w:rPr>
            </w:pPr>
          </w:p>
        </w:tc>
        <w:tc>
          <w:tcPr>
            <w:tcW w:w="2126" w:type="dxa"/>
            <w:vMerge/>
            <w:shd w:val="clear" w:color="auto" w:fill="DBE5F1" w:themeFill="accent1" w:themeFillTint="33"/>
            <w:vAlign w:val="center"/>
            <w:hideMark/>
          </w:tcPr>
          <w:p w:rsidR="0069509B" w:rsidRPr="00452C15" w:rsidRDefault="0069509B" w:rsidP="007D0FCD">
            <w:pPr>
              <w:rPr>
                <w:rFonts w:ascii="Calibri" w:hAnsi="Calibri"/>
                <w:b/>
                <w:bCs/>
                <w:sz w:val="22"/>
                <w:szCs w:val="22"/>
                <w:lang w:val="es-CR" w:eastAsia="es-CR"/>
              </w:rPr>
            </w:pPr>
          </w:p>
        </w:tc>
        <w:tc>
          <w:tcPr>
            <w:tcW w:w="1134" w:type="dxa"/>
            <w:vMerge/>
            <w:shd w:val="clear" w:color="auto" w:fill="DBE5F1" w:themeFill="accent1" w:themeFillTint="33"/>
            <w:vAlign w:val="center"/>
            <w:hideMark/>
          </w:tcPr>
          <w:p w:rsidR="0069509B" w:rsidRPr="00452C15" w:rsidRDefault="0069509B" w:rsidP="007D0FCD">
            <w:pPr>
              <w:rPr>
                <w:rFonts w:ascii="Calibri" w:hAnsi="Calibri"/>
                <w:b/>
                <w:bCs/>
                <w:sz w:val="20"/>
                <w:szCs w:val="20"/>
                <w:lang w:val="es-CR" w:eastAsia="es-CR"/>
              </w:rPr>
            </w:pPr>
          </w:p>
        </w:tc>
        <w:tc>
          <w:tcPr>
            <w:tcW w:w="1138" w:type="dxa"/>
            <w:vMerge/>
            <w:shd w:val="clear" w:color="auto" w:fill="DBE5F1" w:themeFill="accent1" w:themeFillTint="33"/>
            <w:vAlign w:val="center"/>
            <w:hideMark/>
          </w:tcPr>
          <w:p w:rsidR="0069509B" w:rsidRPr="00452C15" w:rsidRDefault="0069509B" w:rsidP="007D0FCD">
            <w:pPr>
              <w:rPr>
                <w:rFonts w:ascii="Calibri" w:hAnsi="Calibri"/>
                <w:b/>
                <w:bCs/>
                <w:sz w:val="20"/>
                <w:szCs w:val="20"/>
                <w:lang w:val="es-CR" w:eastAsia="es-CR"/>
              </w:rPr>
            </w:pPr>
          </w:p>
        </w:tc>
        <w:tc>
          <w:tcPr>
            <w:tcW w:w="1130" w:type="dxa"/>
            <w:vMerge/>
            <w:shd w:val="clear" w:color="auto" w:fill="DBE5F1" w:themeFill="accent1" w:themeFillTint="33"/>
            <w:vAlign w:val="center"/>
            <w:hideMark/>
          </w:tcPr>
          <w:p w:rsidR="0069509B" w:rsidRPr="00452C15" w:rsidRDefault="0069509B" w:rsidP="007D0FCD">
            <w:pPr>
              <w:rPr>
                <w:rFonts w:ascii="Calibri" w:hAnsi="Calibri"/>
                <w:b/>
                <w:bCs/>
                <w:sz w:val="20"/>
                <w:szCs w:val="20"/>
                <w:lang w:val="es-CR" w:eastAsia="es-CR"/>
              </w:rPr>
            </w:pPr>
          </w:p>
        </w:tc>
        <w:tc>
          <w:tcPr>
            <w:tcW w:w="1735" w:type="dxa"/>
            <w:vMerge/>
            <w:shd w:val="clear" w:color="auto" w:fill="DBE5F1" w:themeFill="accent1" w:themeFillTint="33"/>
            <w:vAlign w:val="center"/>
            <w:hideMark/>
          </w:tcPr>
          <w:p w:rsidR="0069509B" w:rsidRPr="00452C15" w:rsidRDefault="0069509B" w:rsidP="007D0FCD">
            <w:pPr>
              <w:rPr>
                <w:rFonts w:ascii="Calibri" w:hAnsi="Calibri"/>
                <w:b/>
                <w:bCs/>
                <w:sz w:val="20"/>
                <w:szCs w:val="20"/>
                <w:lang w:val="es-CR" w:eastAsia="es-CR"/>
              </w:rPr>
            </w:pPr>
          </w:p>
        </w:tc>
      </w:tr>
      <w:tr w:rsidR="0069509B" w:rsidRPr="00452C15" w:rsidTr="00284B7B">
        <w:trPr>
          <w:trHeight w:val="600"/>
          <w:jc w:val="center"/>
        </w:trPr>
        <w:tc>
          <w:tcPr>
            <w:tcW w:w="834" w:type="dxa"/>
            <w:shd w:val="clear" w:color="000000" w:fill="FFFFFF"/>
            <w:vAlign w:val="center"/>
            <w:hideMark/>
          </w:tcPr>
          <w:p w:rsidR="0069509B" w:rsidRPr="00452C15" w:rsidRDefault="0069509B" w:rsidP="007D0FCD">
            <w:pPr>
              <w:jc w:val="center"/>
              <w:rPr>
                <w:rFonts w:ascii="Calibri" w:hAnsi="Calibri"/>
                <w:b/>
                <w:bCs/>
                <w:color w:val="003366"/>
                <w:sz w:val="20"/>
                <w:szCs w:val="20"/>
                <w:lang w:val="es-CR" w:eastAsia="es-CR"/>
              </w:rPr>
            </w:pPr>
            <w:r>
              <w:rPr>
                <w:rFonts w:ascii="Calibri" w:hAnsi="Calibri"/>
                <w:b/>
                <w:bCs/>
                <w:color w:val="003366"/>
                <w:sz w:val="20"/>
                <w:szCs w:val="20"/>
                <w:lang w:val="es-CR" w:eastAsia="es-CR"/>
              </w:rPr>
              <w:t>PCO-01</w:t>
            </w:r>
          </w:p>
        </w:tc>
        <w:tc>
          <w:tcPr>
            <w:tcW w:w="2410" w:type="dxa"/>
            <w:shd w:val="clear" w:color="000000" w:fill="FFFFFF"/>
            <w:vAlign w:val="center"/>
            <w:hideMark/>
          </w:tcPr>
          <w:p w:rsidR="0069509B" w:rsidRPr="00452C15" w:rsidRDefault="0069509B" w:rsidP="007D0FCD">
            <w:pPr>
              <w:jc w:val="both"/>
              <w:rPr>
                <w:rFonts w:ascii="Calibri" w:hAnsi="Calibri"/>
                <w:color w:val="000000"/>
                <w:sz w:val="20"/>
                <w:szCs w:val="20"/>
                <w:lang w:val="es-CR" w:eastAsia="es-CR"/>
              </w:rPr>
            </w:pPr>
            <w:r w:rsidRPr="00452C15">
              <w:rPr>
                <w:rFonts w:ascii="Calibri" w:hAnsi="Calibri"/>
                <w:color w:val="000000"/>
                <w:sz w:val="20"/>
                <w:szCs w:val="20"/>
                <w:lang w:val="es-CR" w:eastAsia="es-CR"/>
              </w:rPr>
              <w:t>Contar con personal de alto desempeño</w:t>
            </w:r>
          </w:p>
        </w:tc>
        <w:tc>
          <w:tcPr>
            <w:tcW w:w="2126" w:type="dxa"/>
            <w:shd w:val="clear" w:color="000000" w:fill="FFFFFF"/>
            <w:vAlign w:val="center"/>
            <w:hideMark/>
          </w:tcPr>
          <w:p w:rsidR="0069509B" w:rsidRPr="00452C15" w:rsidRDefault="0069509B" w:rsidP="007D0FCD">
            <w:pPr>
              <w:jc w:val="center"/>
              <w:rPr>
                <w:rFonts w:ascii="Calibri" w:hAnsi="Calibri"/>
                <w:color w:val="000000"/>
                <w:sz w:val="20"/>
                <w:szCs w:val="20"/>
                <w:lang w:val="es-CR" w:eastAsia="es-CR"/>
              </w:rPr>
            </w:pPr>
            <w:r w:rsidRPr="00452C15">
              <w:rPr>
                <w:rFonts w:ascii="Calibri" w:hAnsi="Calibri"/>
                <w:color w:val="000000"/>
                <w:sz w:val="20"/>
                <w:szCs w:val="20"/>
                <w:lang w:val="es-CR" w:eastAsia="es-CR"/>
              </w:rPr>
              <w:t>Porcentaje de funcionarios con calificación  mayor al 85%</w:t>
            </w:r>
          </w:p>
        </w:tc>
        <w:tc>
          <w:tcPr>
            <w:tcW w:w="1134" w:type="dxa"/>
            <w:shd w:val="clear" w:color="auto" w:fill="auto"/>
            <w:vAlign w:val="center"/>
            <w:hideMark/>
          </w:tcPr>
          <w:p w:rsidR="0069509B" w:rsidRPr="00452C15" w:rsidRDefault="00E64E74" w:rsidP="007D0FCD">
            <w:pPr>
              <w:jc w:val="center"/>
              <w:rPr>
                <w:rFonts w:ascii="Calibri" w:hAnsi="Calibri"/>
                <w:sz w:val="20"/>
                <w:szCs w:val="20"/>
                <w:lang w:val="es-CR" w:eastAsia="es-CR"/>
              </w:rPr>
            </w:pPr>
            <w:r>
              <w:rPr>
                <w:rFonts w:ascii="Calibri" w:hAnsi="Calibri"/>
                <w:sz w:val="20"/>
                <w:szCs w:val="20"/>
                <w:lang w:val="es-CR" w:eastAsia="es-CR"/>
              </w:rPr>
              <w:t>87</w:t>
            </w:r>
            <w:r w:rsidR="0069509B" w:rsidRPr="00452C15">
              <w:rPr>
                <w:rFonts w:ascii="Calibri" w:hAnsi="Calibri"/>
                <w:sz w:val="20"/>
                <w:szCs w:val="20"/>
                <w:lang w:val="es-CR" w:eastAsia="es-CR"/>
              </w:rPr>
              <w:t>%</w:t>
            </w:r>
          </w:p>
        </w:tc>
        <w:tc>
          <w:tcPr>
            <w:tcW w:w="1138" w:type="dxa"/>
            <w:shd w:val="clear" w:color="auto" w:fill="auto"/>
            <w:vAlign w:val="center"/>
            <w:hideMark/>
          </w:tcPr>
          <w:p w:rsidR="0069509B" w:rsidRPr="00452C15" w:rsidRDefault="007B04B2" w:rsidP="007D0FCD">
            <w:pPr>
              <w:jc w:val="center"/>
              <w:rPr>
                <w:rFonts w:ascii="Calibri" w:hAnsi="Calibri"/>
                <w:sz w:val="20"/>
                <w:szCs w:val="20"/>
                <w:lang w:val="es-CR" w:eastAsia="es-CR"/>
              </w:rPr>
            </w:pPr>
            <w:r>
              <w:rPr>
                <w:rFonts w:ascii="Calibri" w:hAnsi="Calibri"/>
                <w:sz w:val="20"/>
                <w:szCs w:val="20"/>
                <w:lang w:val="es-CR" w:eastAsia="es-CR"/>
              </w:rPr>
              <w:t>0</w:t>
            </w:r>
            <w:r w:rsidRPr="00452C15">
              <w:rPr>
                <w:rFonts w:ascii="Calibri" w:hAnsi="Calibri"/>
                <w:sz w:val="20"/>
                <w:szCs w:val="20"/>
                <w:lang w:val="es-CR" w:eastAsia="es-CR"/>
              </w:rPr>
              <w:t xml:space="preserve"> </w:t>
            </w:r>
            <w:r w:rsidR="0069509B" w:rsidRPr="00452C15">
              <w:rPr>
                <w:rFonts w:ascii="Calibri" w:hAnsi="Calibri"/>
                <w:sz w:val="20"/>
                <w:szCs w:val="20"/>
                <w:lang w:val="es-CR" w:eastAsia="es-CR"/>
              </w:rPr>
              <w:t>%</w:t>
            </w:r>
          </w:p>
        </w:tc>
        <w:tc>
          <w:tcPr>
            <w:tcW w:w="1130" w:type="dxa"/>
            <w:shd w:val="clear" w:color="000000" w:fill="FF0000"/>
            <w:vAlign w:val="center"/>
            <w:hideMark/>
          </w:tcPr>
          <w:p w:rsidR="0069509B" w:rsidRPr="00A67F3E" w:rsidRDefault="0069509B" w:rsidP="007D0FCD">
            <w:pPr>
              <w:jc w:val="center"/>
              <w:rPr>
                <w:rFonts w:ascii="Calibri" w:hAnsi="Calibri"/>
                <w:b/>
                <w:bCs/>
                <w:color w:val="FFFFFF"/>
                <w:sz w:val="22"/>
                <w:szCs w:val="20"/>
                <w:lang w:val="es-CR" w:eastAsia="es-CR"/>
              </w:rPr>
            </w:pPr>
            <w:r>
              <w:rPr>
                <w:rFonts w:ascii="Calibri" w:hAnsi="Calibri"/>
                <w:b/>
                <w:bCs/>
                <w:color w:val="FFFFFF"/>
                <w:sz w:val="22"/>
                <w:szCs w:val="20"/>
                <w:lang w:val="es-CR" w:eastAsia="es-CR"/>
              </w:rPr>
              <w:t>0</w:t>
            </w:r>
            <w:r w:rsidRPr="00A67F3E">
              <w:rPr>
                <w:rFonts w:ascii="Calibri" w:hAnsi="Calibri"/>
                <w:b/>
                <w:bCs/>
                <w:color w:val="FFFFFF"/>
                <w:sz w:val="22"/>
                <w:szCs w:val="20"/>
                <w:lang w:val="es-CR" w:eastAsia="es-CR"/>
              </w:rPr>
              <w:t>%</w:t>
            </w:r>
          </w:p>
        </w:tc>
        <w:tc>
          <w:tcPr>
            <w:tcW w:w="1735" w:type="dxa"/>
            <w:shd w:val="clear" w:color="auto" w:fill="FFFFFF" w:themeFill="background1"/>
            <w:vAlign w:val="center"/>
            <w:hideMark/>
          </w:tcPr>
          <w:p w:rsidR="0069509B" w:rsidRPr="006F7F42" w:rsidRDefault="00EB1583" w:rsidP="007D0FCD">
            <w:pPr>
              <w:jc w:val="center"/>
              <w:rPr>
                <w:rFonts w:ascii="Calibri" w:hAnsi="Calibri"/>
                <w:b/>
                <w:sz w:val="22"/>
                <w:szCs w:val="20"/>
                <w:lang w:val="es-CR" w:eastAsia="es-CR"/>
              </w:rPr>
            </w:pPr>
            <w:r>
              <w:rPr>
                <w:rFonts w:ascii="Calibri" w:hAnsi="Calibri"/>
                <w:b/>
                <w:sz w:val="22"/>
                <w:szCs w:val="20"/>
                <w:lang w:val="es-CR" w:eastAsia="es-CR"/>
              </w:rPr>
              <w:t>0</w:t>
            </w:r>
            <w:r w:rsidR="0069509B" w:rsidRPr="006F7F42">
              <w:rPr>
                <w:rFonts w:ascii="Calibri" w:hAnsi="Calibri"/>
                <w:b/>
                <w:sz w:val="22"/>
                <w:szCs w:val="20"/>
                <w:lang w:val="es-CR" w:eastAsia="es-CR"/>
              </w:rPr>
              <w:t>%</w:t>
            </w:r>
          </w:p>
        </w:tc>
      </w:tr>
      <w:tr w:rsidR="00C95203" w:rsidRPr="00452C15" w:rsidTr="00284B7B">
        <w:trPr>
          <w:trHeight w:val="600"/>
          <w:jc w:val="center"/>
        </w:trPr>
        <w:tc>
          <w:tcPr>
            <w:tcW w:w="834" w:type="dxa"/>
            <w:shd w:val="clear" w:color="000000" w:fill="FFFFFF"/>
            <w:vAlign w:val="center"/>
          </w:tcPr>
          <w:p w:rsidR="00C95203" w:rsidRDefault="00C95203" w:rsidP="007D0FCD">
            <w:pPr>
              <w:jc w:val="center"/>
              <w:rPr>
                <w:rFonts w:ascii="Calibri" w:hAnsi="Calibri"/>
                <w:b/>
                <w:bCs/>
                <w:color w:val="003366"/>
                <w:sz w:val="20"/>
                <w:szCs w:val="20"/>
                <w:lang w:val="es-CR" w:eastAsia="es-CR"/>
              </w:rPr>
            </w:pPr>
            <w:r>
              <w:rPr>
                <w:rFonts w:ascii="Calibri" w:hAnsi="Calibri"/>
                <w:b/>
                <w:bCs/>
                <w:color w:val="003366"/>
                <w:sz w:val="20"/>
                <w:szCs w:val="20"/>
                <w:lang w:val="es-CR" w:eastAsia="es-CR"/>
              </w:rPr>
              <w:t>PCO-02</w:t>
            </w:r>
          </w:p>
        </w:tc>
        <w:tc>
          <w:tcPr>
            <w:tcW w:w="2410" w:type="dxa"/>
            <w:shd w:val="clear" w:color="000000" w:fill="FFFFFF"/>
            <w:vAlign w:val="center"/>
          </w:tcPr>
          <w:p w:rsidR="00C95203" w:rsidRPr="00452C15" w:rsidRDefault="00C95203" w:rsidP="007D0FCD">
            <w:pPr>
              <w:jc w:val="both"/>
              <w:rPr>
                <w:rFonts w:ascii="Calibri" w:hAnsi="Calibri"/>
                <w:color w:val="000000"/>
                <w:sz w:val="20"/>
                <w:szCs w:val="20"/>
                <w:lang w:val="es-CR" w:eastAsia="es-CR"/>
              </w:rPr>
            </w:pPr>
            <w:r>
              <w:rPr>
                <w:rFonts w:ascii="Calibri" w:hAnsi="Calibri"/>
                <w:color w:val="000000"/>
                <w:sz w:val="20"/>
                <w:szCs w:val="20"/>
                <w:lang w:val="es-CR" w:eastAsia="es-CR"/>
              </w:rPr>
              <w:t>Mejorar la plataforma de TI de acuerdo a las necesidades del negocio</w:t>
            </w:r>
          </w:p>
        </w:tc>
        <w:tc>
          <w:tcPr>
            <w:tcW w:w="2126" w:type="dxa"/>
            <w:shd w:val="clear" w:color="000000" w:fill="FFFFFF"/>
            <w:vAlign w:val="center"/>
          </w:tcPr>
          <w:p w:rsidR="00C95203" w:rsidRPr="00452C15" w:rsidRDefault="00C95203" w:rsidP="007D0FCD">
            <w:pPr>
              <w:jc w:val="center"/>
              <w:rPr>
                <w:rFonts w:ascii="Calibri" w:hAnsi="Calibri"/>
                <w:color w:val="000000"/>
                <w:sz w:val="20"/>
                <w:szCs w:val="20"/>
                <w:lang w:val="es-CR" w:eastAsia="es-CR"/>
              </w:rPr>
            </w:pPr>
            <w:r>
              <w:rPr>
                <w:rFonts w:ascii="Calibri" w:hAnsi="Calibri"/>
                <w:color w:val="000000"/>
                <w:sz w:val="20"/>
                <w:szCs w:val="20"/>
                <w:lang w:val="es-CR" w:eastAsia="es-CR"/>
              </w:rPr>
              <w:t>Resultado de encuesta a usuarios internos y entidades autorizadas</w:t>
            </w:r>
          </w:p>
        </w:tc>
        <w:tc>
          <w:tcPr>
            <w:tcW w:w="1134" w:type="dxa"/>
            <w:shd w:val="clear" w:color="auto" w:fill="auto"/>
            <w:vAlign w:val="center"/>
          </w:tcPr>
          <w:p w:rsidR="00C95203" w:rsidRDefault="00C95203" w:rsidP="007D0FCD">
            <w:pPr>
              <w:jc w:val="center"/>
              <w:rPr>
                <w:rFonts w:ascii="Calibri" w:hAnsi="Calibri"/>
                <w:sz w:val="20"/>
                <w:szCs w:val="20"/>
                <w:lang w:val="es-CR" w:eastAsia="es-CR"/>
              </w:rPr>
            </w:pPr>
            <w:r>
              <w:rPr>
                <w:rFonts w:ascii="Calibri" w:hAnsi="Calibri"/>
                <w:sz w:val="20"/>
                <w:szCs w:val="20"/>
                <w:lang w:val="es-CR" w:eastAsia="es-CR"/>
              </w:rPr>
              <w:t>80%</w:t>
            </w:r>
          </w:p>
        </w:tc>
        <w:tc>
          <w:tcPr>
            <w:tcW w:w="1138" w:type="dxa"/>
            <w:shd w:val="clear" w:color="auto" w:fill="auto"/>
            <w:vAlign w:val="center"/>
          </w:tcPr>
          <w:p w:rsidR="00C95203" w:rsidRDefault="00C95203" w:rsidP="007D0FCD">
            <w:pPr>
              <w:jc w:val="center"/>
              <w:rPr>
                <w:rFonts w:ascii="Calibri" w:hAnsi="Calibri"/>
                <w:sz w:val="20"/>
                <w:szCs w:val="20"/>
                <w:lang w:val="es-CR" w:eastAsia="es-CR"/>
              </w:rPr>
            </w:pPr>
            <w:r>
              <w:rPr>
                <w:rFonts w:ascii="Calibri" w:hAnsi="Calibri"/>
                <w:sz w:val="20"/>
                <w:szCs w:val="20"/>
                <w:lang w:val="es-CR" w:eastAsia="es-CR"/>
              </w:rPr>
              <w:t>82%</w:t>
            </w:r>
          </w:p>
        </w:tc>
        <w:tc>
          <w:tcPr>
            <w:tcW w:w="1130" w:type="dxa"/>
            <w:shd w:val="clear" w:color="auto" w:fill="00B050"/>
            <w:vAlign w:val="center"/>
          </w:tcPr>
          <w:p w:rsidR="00C95203" w:rsidRDefault="00C95203" w:rsidP="007D0FCD">
            <w:pPr>
              <w:jc w:val="center"/>
              <w:rPr>
                <w:rFonts w:ascii="Calibri" w:hAnsi="Calibri"/>
                <w:b/>
                <w:bCs/>
                <w:color w:val="FFFFFF"/>
                <w:sz w:val="22"/>
                <w:szCs w:val="20"/>
                <w:lang w:val="es-CR" w:eastAsia="es-CR"/>
              </w:rPr>
            </w:pPr>
            <w:r>
              <w:rPr>
                <w:rFonts w:ascii="Calibri" w:hAnsi="Calibri"/>
                <w:b/>
                <w:bCs/>
                <w:color w:val="FFFFFF"/>
                <w:sz w:val="22"/>
                <w:szCs w:val="20"/>
                <w:lang w:val="es-CR" w:eastAsia="es-CR"/>
              </w:rPr>
              <w:t>100%</w:t>
            </w:r>
          </w:p>
        </w:tc>
        <w:tc>
          <w:tcPr>
            <w:tcW w:w="1735" w:type="dxa"/>
            <w:shd w:val="clear" w:color="auto" w:fill="FFFFFF" w:themeFill="background1"/>
            <w:vAlign w:val="center"/>
          </w:tcPr>
          <w:p w:rsidR="00C95203" w:rsidRPr="006F7F42" w:rsidRDefault="00C95203" w:rsidP="007D0FCD">
            <w:pPr>
              <w:jc w:val="center"/>
              <w:rPr>
                <w:rFonts w:ascii="Calibri" w:hAnsi="Calibri"/>
                <w:b/>
                <w:sz w:val="22"/>
                <w:szCs w:val="20"/>
                <w:lang w:val="es-CR" w:eastAsia="es-CR"/>
              </w:rPr>
            </w:pPr>
            <w:r>
              <w:rPr>
                <w:rFonts w:ascii="Calibri" w:hAnsi="Calibri"/>
                <w:b/>
                <w:sz w:val="22"/>
                <w:szCs w:val="20"/>
                <w:lang w:val="es-CR" w:eastAsia="es-CR"/>
              </w:rPr>
              <w:t>33%</w:t>
            </w:r>
          </w:p>
        </w:tc>
      </w:tr>
      <w:tr w:rsidR="00C95203" w:rsidRPr="00452C15" w:rsidTr="00284B7B">
        <w:trPr>
          <w:trHeight w:val="600"/>
          <w:jc w:val="center"/>
        </w:trPr>
        <w:tc>
          <w:tcPr>
            <w:tcW w:w="834" w:type="dxa"/>
            <w:shd w:val="clear" w:color="000000" w:fill="FFFFFF"/>
            <w:vAlign w:val="center"/>
          </w:tcPr>
          <w:p w:rsidR="00C95203" w:rsidRDefault="00C95203" w:rsidP="007D0FCD">
            <w:pPr>
              <w:jc w:val="center"/>
              <w:rPr>
                <w:rFonts w:ascii="Calibri" w:hAnsi="Calibri"/>
                <w:b/>
                <w:bCs/>
                <w:color w:val="003366"/>
                <w:sz w:val="20"/>
                <w:szCs w:val="20"/>
                <w:lang w:val="es-CR" w:eastAsia="es-CR"/>
              </w:rPr>
            </w:pPr>
            <w:r>
              <w:rPr>
                <w:rFonts w:ascii="Calibri" w:hAnsi="Calibri"/>
                <w:b/>
                <w:bCs/>
                <w:color w:val="003366"/>
                <w:sz w:val="20"/>
                <w:szCs w:val="20"/>
                <w:lang w:val="es-CR" w:eastAsia="es-CR"/>
              </w:rPr>
              <w:t>PCO-03</w:t>
            </w:r>
          </w:p>
        </w:tc>
        <w:tc>
          <w:tcPr>
            <w:tcW w:w="2410" w:type="dxa"/>
            <w:shd w:val="clear" w:color="000000" w:fill="FFFFFF"/>
            <w:vAlign w:val="center"/>
          </w:tcPr>
          <w:p w:rsidR="00C95203" w:rsidRPr="00452C15" w:rsidRDefault="00C95203" w:rsidP="007D0FCD">
            <w:pPr>
              <w:jc w:val="both"/>
              <w:rPr>
                <w:rFonts w:ascii="Calibri" w:hAnsi="Calibri"/>
                <w:color w:val="000000"/>
                <w:sz w:val="20"/>
                <w:szCs w:val="20"/>
                <w:lang w:val="es-CR" w:eastAsia="es-CR"/>
              </w:rPr>
            </w:pPr>
            <w:r>
              <w:rPr>
                <w:rFonts w:ascii="Calibri" w:hAnsi="Calibri"/>
                <w:color w:val="000000"/>
                <w:sz w:val="20"/>
                <w:szCs w:val="20"/>
                <w:lang w:val="es-CR" w:eastAsia="es-CR"/>
              </w:rPr>
              <w:t>Implementar los proyectos de TI satisfactoriamente</w:t>
            </w:r>
          </w:p>
        </w:tc>
        <w:tc>
          <w:tcPr>
            <w:tcW w:w="2126" w:type="dxa"/>
            <w:shd w:val="clear" w:color="000000" w:fill="FFFFFF"/>
            <w:vAlign w:val="center"/>
          </w:tcPr>
          <w:p w:rsidR="00C95203" w:rsidRPr="00452C15" w:rsidRDefault="00EB1583" w:rsidP="007D0FCD">
            <w:pPr>
              <w:jc w:val="center"/>
              <w:rPr>
                <w:rFonts w:ascii="Calibri" w:hAnsi="Calibri"/>
                <w:color w:val="000000"/>
                <w:sz w:val="20"/>
                <w:szCs w:val="20"/>
                <w:lang w:val="es-CR" w:eastAsia="es-CR"/>
              </w:rPr>
            </w:pPr>
            <w:r>
              <w:rPr>
                <w:rFonts w:ascii="Calibri" w:hAnsi="Calibri"/>
                <w:color w:val="000000"/>
                <w:sz w:val="20"/>
                <w:szCs w:val="20"/>
                <w:lang w:val="es-CR" w:eastAsia="es-CR"/>
              </w:rPr>
              <w:t>Porcentaje de proyectos entregados a tiempo</w:t>
            </w:r>
          </w:p>
        </w:tc>
        <w:tc>
          <w:tcPr>
            <w:tcW w:w="1134" w:type="dxa"/>
            <w:shd w:val="clear" w:color="auto" w:fill="auto"/>
            <w:vAlign w:val="center"/>
          </w:tcPr>
          <w:p w:rsidR="00C95203" w:rsidRDefault="00EB1583" w:rsidP="007D0FCD">
            <w:pPr>
              <w:jc w:val="center"/>
              <w:rPr>
                <w:rFonts w:ascii="Calibri" w:hAnsi="Calibri"/>
                <w:sz w:val="20"/>
                <w:szCs w:val="20"/>
                <w:lang w:val="es-CR" w:eastAsia="es-CR"/>
              </w:rPr>
            </w:pPr>
            <w:r>
              <w:rPr>
                <w:rFonts w:ascii="Calibri" w:hAnsi="Calibri"/>
                <w:sz w:val="20"/>
                <w:szCs w:val="20"/>
                <w:lang w:val="es-CR" w:eastAsia="es-CR"/>
              </w:rPr>
              <w:t>40%</w:t>
            </w:r>
          </w:p>
        </w:tc>
        <w:tc>
          <w:tcPr>
            <w:tcW w:w="1138" w:type="dxa"/>
            <w:shd w:val="clear" w:color="auto" w:fill="auto"/>
            <w:vAlign w:val="center"/>
          </w:tcPr>
          <w:p w:rsidR="00C95203" w:rsidRDefault="00EB1583" w:rsidP="007D0FCD">
            <w:pPr>
              <w:jc w:val="center"/>
              <w:rPr>
                <w:rFonts w:ascii="Calibri" w:hAnsi="Calibri"/>
                <w:sz w:val="20"/>
                <w:szCs w:val="20"/>
                <w:lang w:val="es-CR" w:eastAsia="es-CR"/>
              </w:rPr>
            </w:pPr>
            <w:r>
              <w:rPr>
                <w:rFonts w:ascii="Calibri" w:hAnsi="Calibri"/>
                <w:sz w:val="20"/>
                <w:szCs w:val="20"/>
                <w:lang w:val="es-CR" w:eastAsia="es-CR"/>
              </w:rPr>
              <w:t>40%</w:t>
            </w:r>
          </w:p>
        </w:tc>
        <w:tc>
          <w:tcPr>
            <w:tcW w:w="1130" w:type="dxa"/>
            <w:shd w:val="clear" w:color="auto" w:fill="00B050"/>
            <w:vAlign w:val="center"/>
          </w:tcPr>
          <w:p w:rsidR="00C95203" w:rsidRDefault="00EB1583" w:rsidP="007D0FCD">
            <w:pPr>
              <w:jc w:val="center"/>
              <w:rPr>
                <w:rFonts w:ascii="Calibri" w:hAnsi="Calibri"/>
                <w:b/>
                <w:bCs/>
                <w:color w:val="FFFFFF"/>
                <w:sz w:val="22"/>
                <w:szCs w:val="20"/>
                <w:lang w:val="es-CR" w:eastAsia="es-CR"/>
              </w:rPr>
            </w:pPr>
            <w:r>
              <w:rPr>
                <w:rFonts w:ascii="Calibri" w:hAnsi="Calibri"/>
                <w:b/>
                <w:bCs/>
                <w:color w:val="FFFFFF"/>
                <w:sz w:val="22"/>
                <w:szCs w:val="20"/>
                <w:lang w:val="es-CR" w:eastAsia="es-CR"/>
              </w:rPr>
              <w:t>100%</w:t>
            </w:r>
          </w:p>
        </w:tc>
        <w:tc>
          <w:tcPr>
            <w:tcW w:w="1735" w:type="dxa"/>
            <w:shd w:val="clear" w:color="auto" w:fill="FFFFFF" w:themeFill="background1"/>
            <w:vAlign w:val="center"/>
          </w:tcPr>
          <w:p w:rsidR="00C95203" w:rsidRPr="006F7F42" w:rsidRDefault="00C95203" w:rsidP="007D0FCD">
            <w:pPr>
              <w:jc w:val="center"/>
              <w:rPr>
                <w:rFonts w:ascii="Calibri" w:hAnsi="Calibri"/>
                <w:b/>
                <w:sz w:val="22"/>
                <w:szCs w:val="20"/>
                <w:lang w:val="es-CR" w:eastAsia="es-CR"/>
              </w:rPr>
            </w:pPr>
            <w:r>
              <w:rPr>
                <w:rFonts w:ascii="Calibri" w:hAnsi="Calibri"/>
                <w:b/>
                <w:sz w:val="22"/>
                <w:szCs w:val="20"/>
                <w:lang w:val="es-CR" w:eastAsia="es-CR"/>
              </w:rPr>
              <w:t>33%</w:t>
            </w:r>
          </w:p>
        </w:tc>
      </w:tr>
      <w:tr w:rsidR="0069509B" w:rsidRPr="00452C15" w:rsidTr="00284B7B">
        <w:trPr>
          <w:trHeight w:val="315"/>
          <w:jc w:val="center"/>
        </w:trPr>
        <w:tc>
          <w:tcPr>
            <w:tcW w:w="834" w:type="dxa"/>
            <w:shd w:val="clear" w:color="000000" w:fill="DCE6F1"/>
            <w:vAlign w:val="center"/>
            <w:hideMark/>
          </w:tcPr>
          <w:p w:rsidR="0069509B" w:rsidRPr="00452C15" w:rsidRDefault="0069509B" w:rsidP="007D0FCD">
            <w:pPr>
              <w:jc w:val="right"/>
              <w:rPr>
                <w:rFonts w:ascii="Calibri" w:hAnsi="Calibri"/>
                <w:b/>
                <w:bCs/>
                <w:color w:val="000000"/>
                <w:sz w:val="22"/>
                <w:szCs w:val="22"/>
                <w:lang w:val="es-CR" w:eastAsia="es-CR"/>
              </w:rPr>
            </w:pPr>
          </w:p>
        </w:tc>
        <w:tc>
          <w:tcPr>
            <w:tcW w:w="7938" w:type="dxa"/>
            <w:gridSpan w:val="5"/>
            <w:shd w:val="clear" w:color="000000" w:fill="DCE6F1"/>
            <w:vAlign w:val="center"/>
            <w:hideMark/>
          </w:tcPr>
          <w:p w:rsidR="0069509B" w:rsidRPr="00452C15" w:rsidRDefault="0069509B" w:rsidP="007D0FCD">
            <w:pPr>
              <w:rPr>
                <w:rFonts w:ascii="Calibri" w:hAnsi="Calibri"/>
                <w:b/>
                <w:bCs/>
                <w:color w:val="000000"/>
                <w:sz w:val="20"/>
                <w:szCs w:val="20"/>
                <w:lang w:val="es-CR" w:eastAsia="es-CR"/>
              </w:rPr>
            </w:pPr>
            <w:r w:rsidRPr="00452C15">
              <w:rPr>
                <w:rFonts w:ascii="Calibri" w:hAnsi="Calibri"/>
                <w:b/>
                <w:bCs/>
                <w:color w:val="000000"/>
                <w:sz w:val="22"/>
                <w:szCs w:val="22"/>
                <w:lang w:val="es-CR" w:eastAsia="es-CR"/>
              </w:rPr>
              <w:t> </w:t>
            </w:r>
            <w:r>
              <w:rPr>
                <w:rFonts w:ascii="Calibri" w:hAnsi="Calibri"/>
                <w:b/>
                <w:bCs/>
                <w:color w:val="000000"/>
                <w:sz w:val="22"/>
                <w:szCs w:val="22"/>
                <w:lang w:val="es-CR" w:eastAsia="es-CR"/>
              </w:rPr>
              <w:t xml:space="preserve">Total OE                                                                                                                            </w:t>
            </w:r>
            <w:r w:rsidR="00E64E74">
              <w:rPr>
                <w:rFonts w:ascii="Calibri" w:hAnsi="Calibri"/>
                <w:b/>
                <w:bCs/>
                <w:color w:val="000000"/>
                <w:sz w:val="22"/>
                <w:szCs w:val="22"/>
                <w:lang w:val="es-CR" w:eastAsia="es-CR"/>
              </w:rPr>
              <w:t>1</w:t>
            </w:r>
          </w:p>
        </w:tc>
        <w:tc>
          <w:tcPr>
            <w:tcW w:w="1735" w:type="dxa"/>
            <w:shd w:val="clear" w:color="auto" w:fill="auto"/>
            <w:vAlign w:val="center"/>
            <w:hideMark/>
          </w:tcPr>
          <w:p w:rsidR="0069509B" w:rsidRPr="00452C15" w:rsidRDefault="00EB1583" w:rsidP="007D0FCD">
            <w:pPr>
              <w:jc w:val="center"/>
              <w:rPr>
                <w:rFonts w:ascii="Calibri" w:hAnsi="Calibri"/>
                <w:b/>
                <w:bCs/>
                <w:color w:val="000000"/>
                <w:sz w:val="20"/>
                <w:szCs w:val="20"/>
                <w:lang w:val="es-CR" w:eastAsia="es-CR"/>
              </w:rPr>
            </w:pPr>
            <w:r>
              <w:rPr>
                <w:rFonts w:ascii="Calibri" w:hAnsi="Calibri"/>
                <w:b/>
                <w:bCs/>
                <w:color w:val="000000"/>
                <w:sz w:val="20"/>
                <w:szCs w:val="20"/>
                <w:lang w:val="es-CR" w:eastAsia="es-CR"/>
              </w:rPr>
              <w:t>67</w:t>
            </w:r>
            <w:r w:rsidR="00E64E74">
              <w:rPr>
                <w:rFonts w:ascii="Calibri" w:hAnsi="Calibri"/>
                <w:b/>
                <w:bCs/>
                <w:color w:val="000000"/>
                <w:sz w:val="20"/>
                <w:szCs w:val="20"/>
                <w:lang w:val="es-CR" w:eastAsia="es-CR"/>
              </w:rPr>
              <w:t>%</w:t>
            </w:r>
          </w:p>
        </w:tc>
      </w:tr>
    </w:tbl>
    <w:p w:rsidR="00452C15" w:rsidRPr="007F0633" w:rsidRDefault="005C1EC1" w:rsidP="007D0FCD">
      <w:pPr>
        <w:spacing w:line="360" w:lineRule="auto"/>
        <w:jc w:val="both"/>
        <w:rPr>
          <w:rFonts w:asciiTheme="minorHAnsi" w:hAnsiTheme="minorHAnsi" w:cstheme="minorHAnsi"/>
          <w:sz w:val="16"/>
          <w:szCs w:val="23"/>
          <w:lang w:val="es-MX"/>
        </w:rPr>
      </w:pPr>
      <w:r w:rsidRPr="007F0633">
        <w:rPr>
          <w:rFonts w:asciiTheme="minorHAnsi" w:hAnsiTheme="minorHAnsi" w:cstheme="minorHAnsi"/>
          <w:sz w:val="16"/>
          <w:szCs w:val="23"/>
          <w:lang w:val="es-MX"/>
        </w:rPr>
        <w:t xml:space="preserve">Fuente: Base de datos PEI </w:t>
      </w:r>
    </w:p>
    <w:p w:rsidR="00A26764" w:rsidRDefault="00A26764" w:rsidP="007D0FCD">
      <w:pPr>
        <w:spacing w:line="360" w:lineRule="auto"/>
        <w:jc w:val="both"/>
        <w:rPr>
          <w:rFonts w:asciiTheme="minorHAnsi" w:hAnsiTheme="minorHAnsi" w:cstheme="minorHAnsi"/>
          <w:sz w:val="23"/>
          <w:szCs w:val="23"/>
          <w:lang w:val="es-MX"/>
        </w:rPr>
      </w:pPr>
    </w:p>
    <w:p w:rsidR="00084563" w:rsidRDefault="001C05EE" w:rsidP="007D0FCD">
      <w:pPr>
        <w:spacing w:line="360" w:lineRule="auto"/>
        <w:jc w:val="both"/>
        <w:rPr>
          <w:rFonts w:asciiTheme="minorHAnsi" w:hAnsiTheme="minorHAnsi" w:cstheme="minorHAnsi"/>
          <w:sz w:val="23"/>
          <w:szCs w:val="23"/>
          <w:lang w:val="es-MX"/>
        </w:rPr>
      </w:pPr>
      <w:r>
        <w:rPr>
          <w:rFonts w:asciiTheme="minorHAnsi" w:hAnsiTheme="minorHAnsi" w:cstheme="minorHAnsi"/>
          <w:sz w:val="23"/>
          <w:szCs w:val="23"/>
          <w:lang w:val="es-MX"/>
        </w:rPr>
        <w:t xml:space="preserve">Tal y como se detalla </w:t>
      </w:r>
      <w:r w:rsidR="002B12AD">
        <w:rPr>
          <w:rFonts w:asciiTheme="minorHAnsi" w:hAnsiTheme="minorHAnsi" w:cstheme="minorHAnsi"/>
          <w:sz w:val="23"/>
          <w:szCs w:val="23"/>
          <w:lang w:val="es-MX"/>
        </w:rPr>
        <w:t>en el cuadro 3</w:t>
      </w:r>
      <w:r w:rsidR="00B33A6B">
        <w:rPr>
          <w:rFonts w:asciiTheme="minorHAnsi" w:hAnsiTheme="minorHAnsi" w:cstheme="minorHAnsi"/>
          <w:sz w:val="23"/>
          <w:szCs w:val="23"/>
          <w:lang w:val="es-MX"/>
        </w:rPr>
        <w:t>,</w:t>
      </w:r>
      <w:r w:rsidR="002B12AD">
        <w:rPr>
          <w:rFonts w:asciiTheme="minorHAnsi" w:hAnsiTheme="minorHAnsi" w:cstheme="minorHAnsi"/>
          <w:sz w:val="23"/>
          <w:szCs w:val="23"/>
          <w:lang w:val="es-MX"/>
        </w:rPr>
        <w:t xml:space="preserve"> el objetivo PCO-01 </w:t>
      </w:r>
      <w:r w:rsidR="00AE0D53">
        <w:rPr>
          <w:rFonts w:asciiTheme="minorHAnsi" w:hAnsiTheme="minorHAnsi" w:cstheme="minorHAnsi"/>
          <w:sz w:val="23"/>
          <w:szCs w:val="23"/>
          <w:lang w:val="es-MX"/>
        </w:rPr>
        <w:t>“</w:t>
      </w:r>
      <w:r w:rsidR="00AE0D53" w:rsidRPr="001D2B07">
        <w:rPr>
          <w:rFonts w:asciiTheme="minorHAnsi" w:hAnsiTheme="minorHAnsi" w:cstheme="minorHAnsi"/>
          <w:i/>
          <w:sz w:val="23"/>
          <w:szCs w:val="23"/>
          <w:lang w:val="es-MX"/>
        </w:rPr>
        <w:t>Contar con personal de alto desempeño”</w:t>
      </w:r>
      <w:r w:rsidR="00AE0D53">
        <w:rPr>
          <w:rFonts w:asciiTheme="minorHAnsi" w:hAnsiTheme="minorHAnsi" w:cstheme="minorHAnsi"/>
          <w:sz w:val="23"/>
          <w:szCs w:val="23"/>
          <w:lang w:val="es-MX"/>
        </w:rPr>
        <w:t xml:space="preserve"> </w:t>
      </w:r>
      <w:r w:rsidR="002B12AD">
        <w:rPr>
          <w:rFonts w:asciiTheme="minorHAnsi" w:hAnsiTheme="minorHAnsi" w:cstheme="minorHAnsi"/>
          <w:sz w:val="23"/>
          <w:szCs w:val="23"/>
          <w:lang w:val="es-MX"/>
        </w:rPr>
        <w:t>obtuvo una calificación de</w:t>
      </w:r>
      <w:r w:rsidR="00E64E74">
        <w:rPr>
          <w:rFonts w:asciiTheme="minorHAnsi" w:hAnsiTheme="minorHAnsi" w:cstheme="minorHAnsi"/>
          <w:sz w:val="23"/>
          <w:szCs w:val="23"/>
          <w:lang w:val="es-MX"/>
        </w:rPr>
        <w:t xml:space="preserve">l 0%, </w:t>
      </w:r>
      <w:r w:rsidR="003B1044">
        <w:rPr>
          <w:rFonts w:asciiTheme="minorHAnsi" w:hAnsiTheme="minorHAnsi" w:cstheme="minorHAnsi"/>
          <w:sz w:val="23"/>
          <w:szCs w:val="23"/>
          <w:lang w:val="es-MX"/>
        </w:rPr>
        <w:t xml:space="preserve">este objetivo ha materializado 3 incumplimientos </w:t>
      </w:r>
      <w:r w:rsidR="002861D1">
        <w:rPr>
          <w:rFonts w:asciiTheme="minorHAnsi" w:hAnsiTheme="minorHAnsi" w:cstheme="minorHAnsi"/>
          <w:sz w:val="23"/>
          <w:szCs w:val="23"/>
          <w:lang w:val="es-MX"/>
        </w:rPr>
        <w:t>en</w:t>
      </w:r>
      <w:r w:rsidR="00B74483">
        <w:rPr>
          <w:rFonts w:asciiTheme="minorHAnsi" w:hAnsiTheme="minorHAnsi" w:cstheme="minorHAnsi"/>
          <w:sz w:val="23"/>
          <w:szCs w:val="23"/>
          <w:lang w:val="es-MX"/>
        </w:rPr>
        <w:t xml:space="preserve"> </w:t>
      </w:r>
      <w:r w:rsidR="003B1044">
        <w:rPr>
          <w:rFonts w:asciiTheme="minorHAnsi" w:hAnsiTheme="minorHAnsi" w:cstheme="minorHAnsi"/>
          <w:sz w:val="23"/>
          <w:szCs w:val="23"/>
          <w:lang w:val="es-MX"/>
        </w:rPr>
        <w:t xml:space="preserve">diciembre 2016, junio 2017 y diciembre 2017. </w:t>
      </w:r>
    </w:p>
    <w:p w:rsidR="00084563" w:rsidRDefault="00084563" w:rsidP="007D0FCD">
      <w:pPr>
        <w:spacing w:line="360" w:lineRule="auto"/>
        <w:jc w:val="both"/>
        <w:rPr>
          <w:rFonts w:asciiTheme="minorHAnsi" w:hAnsiTheme="minorHAnsi" w:cstheme="minorHAnsi"/>
          <w:sz w:val="23"/>
          <w:szCs w:val="23"/>
          <w:lang w:val="es-MX"/>
        </w:rPr>
      </w:pPr>
    </w:p>
    <w:p w:rsidR="002861D1" w:rsidRDefault="00084563" w:rsidP="007D0FCD">
      <w:pPr>
        <w:spacing w:line="360" w:lineRule="auto"/>
        <w:jc w:val="both"/>
        <w:rPr>
          <w:rFonts w:asciiTheme="minorHAnsi" w:hAnsiTheme="minorHAnsi" w:cstheme="minorHAnsi"/>
          <w:sz w:val="23"/>
          <w:szCs w:val="23"/>
          <w:lang w:val="es-MX"/>
        </w:rPr>
      </w:pPr>
      <w:r>
        <w:rPr>
          <w:rFonts w:asciiTheme="minorHAnsi" w:hAnsiTheme="minorHAnsi" w:cstheme="minorHAnsi"/>
          <w:sz w:val="23"/>
          <w:szCs w:val="23"/>
          <w:lang w:val="es-MX"/>
        </w:rPr>
        <w:t>Al respecto</w:t>
      </w:r>
      <w:r w:rsidR="003332A6">
        <w:rPr>
          <w:rFonts w:asciiTheme="minorHAnsi" w:hAnsiTheme="minorHAnsi" w:cstheme="minorHAnsi"/>
          <w:sz w:val="23"/>
          <w:szCs w:val="23"/>
          <w:lang w:val="es-MX"/>
        </w:rPr>
        <w:t>,</w:t>
      </w:r>
      <w:r>
        <w:rPr>
          <w:rFonts w:asciiTheme="minorHAnsi" w:hAnsiTheme="minorHAnsi" w:cstheme="minorHAnsi"/>
          <w:sz w:val="23"/>
          <w:szCs w:val="23"/>
          <w:lang w:val="es-MX"/>
        </w:rPr>
        <w:t xml:space="preserve"> indicar que durante </w:t>
      </w:r>
      <w:r w:rsidR="002861D1">
        <w:rPr>
          <w:rFonts w:asciiTheme="minorHAnsi" w:hAnsiTheme="minorHAnsi" w:cstheme="minorHAnsi"/>
          <w:sz w:val="23"/>
          <w:szCs w:val="23"/>
          <w:lang w:val="es-MX"/>
        </w:rPr>
        <w:t xml:space="preserve">el primer semestre 2017 </w:t>
      </w:r>
      <w:r>
        <w:rPr>
          <w:rFonts w:asciiTheme="minorHAnsi" w:hAnsiTheme="minorHAnsi" w:cstheme="minorHAnsi"/>
          <w:sz w:val="23"/>
          <w:szCs w:val="23"/>
          <w:lang w:val="es-MX"/>
        </w:rPr>
        <w:t xml:space="preserve">para la consecución de este objetivo y como parte de su estrategia de </w:t>
      </w:r>
      <w:r w:rsidR="0019525E">
        <w:rPr>
          <w:rFonts w:asciiTheme="minorHAnsi" w:hAnsiTheme="minorHAnsi" w:cstheme="minorHAnsi"/>
          <w:sz w:val="23"/>
          <w:szCs w:val="23"/>
          <w:lang w:val="es-MX"/>
        </w:rPr>
        <w:t>implementación</w:t>
      </w:r>
      <w:r>
        <w:rPr>
          <w:rFonts w:asciiTheme="minorHAnsi" w:hAnsiTheme="minorHAnsi" w:cstheme="minorHAnsi"/>
          <w:sz w:val="23"/>
          <w:szCs w:val="23"/>
          <w:lang w:val="es-MX"/>
        </w:rPr>
        <w:t xml:space="preserve">, </w:t>
      </w:r>
      <w:r w:rsidR="002861D1">
        <w:rPr>
          <w:rFonts w:asciiTheme="minorHAnsi" w:hAnsiTheme="minorHAnsi" w:cstheme="minorHAnsi"/>
          <w:sz w:val="23"/>
          <w:szCs w:val="23"/>
          <w:lang w:val="es-MX"/>
        </w:rPr>
        <w:t xml:space="preserve">se </w:t>
      </w:r>
      <w:r>
        <w:rPr>
          <w:rFonts w:asciiTheme="minorHAnsi" w:hAnsiTheme="minorHAnsi" w:cstheme="minorHAnsi"/>
          <w:sz w:val="23"/>
          <w:szCs w:val="23"/>
          <w:lang w:val="es-MX"/>
        </w:rPr>
        <w:t xml:space="preserve">ejecutaron </w:t>
      </w:r>
      <w:r w:rsidR="002861D1">
        <w:rPr>
          <w:rFonts w:asciiTheme="minorHAnsi" w:hAnsiTheme="minorHAnsi" w:cstheme="minorHAnsi"/>
          <w:sz w:val="23"/>
          <w:szCs w:val="23"/>
          <w:lang w:val="es-MX"/>
        </w:rPr>
        <w:t>las siguientes acciones:</w:t>
      </w:r>
    </w:p>
    <w:p w:rsidR="00B33A6B" w:rsidRDefault="00B33A6B" w:rsidP="007D0FCD">
      <w:pPr>
        <w:spacing w:line="360" w:lineRule="auto"/>
        <w:jc w:val="both"/>
        <w:rPr>
          <w:rFonts w:asciiTheme="minorHAnsi" w:hAnsiTheme="minorHAnsi" w:cstheme="minorHAnsi"/>
          <w:sz w:val="23"/>
          <w:szCs w:val="23"/>
          <w:lang w:val="es-MX"/>
        </w:rPr>
      </w:pPr>
    </w:p>
    <w:p w:rsidR="002861D1" w:rsidRDefault="002861D1" w:rsidP="007D0FCD">
      <w:pPr>
        <w:pStyle w:val="Prrafodelista"/>
        <w:numPr>
          <w:ilvl w:val="0"/>
          <w:numId w:val="18"/>
        </w:numPr>
        <w:spacing w:line="360" w:lineRule="auto"/>
        <w:ind w:left="709"/>
        <w:jc w:val="both"/>
        <w:rPr>
          <w:rFonts w:asciiTheme="minorHAnsi" w:hAnsiTheme="minorHAnsi" w:cstheme="minorHAnsi"/>
          <w:sz w:val="23"/>
          <w:szCs w:val="23"/>
          <w:lang w:val="es-MX"/>
        </w:rPr>
      </w:pPr>
      <w:r>
        <w:rPr>
          <w:rFonts w:asciiTheme="minorHAnsi" w:hAnsiTheme="minorHAnsi" w:cstheme="minorHAnsi"/>
          <w:sz w:val="23"/>
          <w:szCs w:val="23"/>
          <w:lang w:val="es-MX"/>
        </w:rPr>
        <w:t>Propuesta metodológica elaborada y entregada a la Gerencia General.</w:t>
      </w:r>
    </w:p>
    <w:p w:rsidR="002861D1" w:rsidRDefault="002861D1" w:rsidP="007D0FCD">
      <w:pPr>
        <w:pStyle w:val="Prrafodelista"/>
        <w:numPr>
          <w:ilvl w:val="0"/>
          <w:numId w:val="18"/>
        </w:numPr>
        <w:spacing w:line="360" w:lineRule="auto"/>
        <w:ind w:left="709"/>
        <w:jc w:val="both"/>
        <w:rPr>
          <w:rFonts w:asciiTheme="minorHAnsi" w:hAnsiTheme="minorHAnsi" w:cstheme="minorHAnsi"/>
          <w:sz w:val="23"/>
          <w:szCs w:val="23"/>
          <w:lang w:val="es-MX"/>
        </w:rPr>
      </w:pPr>
      <w:r>
        <w:rPr>
          <w:rFonts w:asciiTheme="minorHAnsi" w:hAnsiTheme="minorHAnsi" w:cstheme="minorHAnsi"/>
          <w:sz w:val="23"/>
          <w:szCs w:val="23"/>
          <w:lang w:val="es-MX"/>
        </w:rPr>
        <w:t xml:space="preserve">Sesiones de trabajo con dicho órgano y Unidad de Planificación para el análisis  respectivo. </w:t>
      </w:r>
    </w:p>
    <w:p w:rsidR="002861D1" w:rsidRDefault="002861D1" w:rsidP="007D0FCD">
      <w:pPr>
        <w:pStyle w:val="Prrafodelista"/>
        <w:numPr>
          <w:ilvl w:val="0"/>
          <w:numId w:val="18"/>
        </w:numPr>
        <w:spacing w:line="360" w:lineRule="auto"/>
        <w:ind w:left="709"/>
        <w:jc w:val="both"/>
        <w:rPr>
          <w:rFonts w:asciiTheme="minorHAnsi" w:hAnsiTheme="minorHAnsi" w:cstheme="minorHAnsi"/>
          <w:sz w:val="23"/>
          <w:szCs w:val="23"/>
          <w:lang w:val="es-MX"/>
        </w:rPr>
      </w:pPr>
      <w:r>
        <w:rPr>
          <w:rFonts w:asciiTheme="minorHAnsi" w:hAnsiTheme="minorHAnsi" w:cstheme="minorHAnsi"/>
          <w:sz w:val="23"/>
          <w:szCs w:val="23"/>
          <w:lang w:val="es-MX"/>
        </w:rPr>
        <w:lastRenderedPageBreak/>
        <w:t xml:space="preserve">Aplicación de la metodología a 7 funcionarios distribuidos en las áreas de Gerencia General,  Subgerencia de Operaciones, Dirección FONAVI, Dirección Administrativa, Unidad de Planificación y Unidad de Tesorería y Custodia aplicado por las jefaturas respectivas.  </w:t>
      </w:r>
    </w:p>
    <w:p w:rsidR="00084563" w:rsidRDefault="00084563" w:rsidP="007D0FCD">
      <w:pPr>
        <w:pStyle w:val="Prrafodelista"/>
        <w:numPr>
          <w:ilvl w:val="0"/>
          <w:numId w:val="18"/>
        </w:numPr>
        <w:spacing w:line="360" w:lineRule="auto"/>
        <w:ind w:left="709"/>
        <w:jc w:val="both"/>
        <w:rPr>
          <w:rFonts w:asciiTheme="minorHAnsi" w:hAnsiTheme="minorHAnsi" w:cstheme="minorHAnsi"/>
          <w:sz w:val="23"/>
          <w:szCs w:val="23"/>
          <w:lang w:val="es-MX"/>
        </w:rPr>
      </w:pPr>
      <w:r>
        <w:rPr>
          <w:rFonts w:asciiTheme="minorHAnsi" w:hAnsiTheme="minorHAnsi" w:cstheme="minorHAnsi"/>
          <w:sz w:val="23"/>
          <w:szCs w:val="23"/>
          <w:lang w:val="es-MX"/>
        </w:rPr>
        <w:t xml:space="preserve">Devolución de resultados de la aplicación de esta </w:t>
      </w:r>
      <w:r w:rsidR="003332A6">
        <w:rPr>
          <w:rFonts w:asciiTheme="minorHAnsi" w:hAnsiTheme="minorHAnsi" w:cstheme="minorHAnsi"/>
          <w:sz w:val="23"/>
          <w:szCs w:val="23"/>
          <w:lang w:val="es-MX"/>
        </w:rPr>
        <w:t>nueva metodología (plan piloto)</w:t>
      </w:r>
      <w:r w:rsidR="006B2075">
        <w:rPr>
          <w:rFonts w:asciiTheme="minorHAnsi" w:hAnsiTheme="minorHAnsi" w:cstheme="minorHAnsi"/>
          <w:sz w:val="23"/>
          <w:szCs w:val="23"/>
          <w:lang w:val="es-MX"/>
        </w:rPr>
        <w:t>, con observaciones y recomendaciones de mejora</w:t>
      </w:r>
      <w:r w:rsidR="006A283B">
        <w:rPr>
          <w:rFonts w:asciiTheme="minorHAnsi" w:hAnsiTheme="minorHAnsi" w:cstheme="minorHAnsi"/>
          <w:sz w:val="23"/>
          <w:szCs w:val="23"/>
          <w:lang w:val="es-MX"/>
        </w:rPr>
        <w:t xml:space="preserve"> </w:t>
      </w:r>
      <w:r w:rsidR="003332A6">
        <w:rPr>
          <w:rFonts w:asciiTheme="minorHAnsi" w:hAnsiTheme="minorHAnsi" w:cstheme="minorHAnsi"/>
          <w:sz w:val="23"/>
          <w:szCs w:val="23"/>
          <w:lang w:val="es-MX"/>
        </w:rPr>
        <w:t>por parte de las</w:t>
      </w:r>
      <w:r>
        <w:rPr>
          <w:rFonts w:asciiTheme="minorHAnsi" w:hAnsiTheme="minorHAnsi" w:cstheme="minorHAnsi"/>
          <w:sz w:val="23"/>
          <w:szCs w:val="23"/>
          <w:lang w:val="es-MX"/>
        </w:rPr>
        <w:t xml:space="preserve"> </w:t>
      </w:r>
      <w:r w:rsidR="002861D1">
        <w:rPr>
          <w:rFonts w:asciiTheme="minorHAnsi" w:hAnsiTheme="minorHAnsi" w:cstheme="minorHAnsi"/>
          <w:sz w:val="23"/>
          <w:szCs w:val="23"/>
          <w:lang w:val="es-MX"/>
        </w:rPr>
        <w:t>jefaturas de Dirección FONAVI, Dirección Administrativa, Unida</w:t>
      </w:r>
      <w:r w:rsidR="003332A6">
        <w:rPr>
          <w:rFonts w:asciiTheme="minorHAnsi" w:hAnsiTheme="minorHAnsi" w:cstheme="minorHAnsi"/>
          <w:sz w:val="23"/>
          <w:szCs w:val="23"/>
          <w:lang w:val="es-MX"/>
        </w:rPr>
        <w:t>d de Planificación y Unidad de T</w:t>
      </w:r>
      <w:r w:rsidR="002861D1">
        <w:rPr>
          <w:rFonts w:asciiTheme="minorHAnsi" w:hAnsiTheme="minorHAnsi" w:cstheme="minorHAnsi"/>
          <w:sz w:val="23"/>
          <w:szCs w:val="23"/>
          <w:lang w:val="es-MX"/>
        </w:rPr>
        <w:t>esorería y Custodia</w:t>
      </w:r>
      <w:r>
        <w:rPr>
          <w:rFonts w:asciiTheme="minorHAnsi" w:hAnsiTheme="minorHAnsi" w:cstheme="minorHAnsi"/>
          <w:sz w:val="23"/>
          <w:szCs w:val="23"/>
          <w:lang w:val="es-MX"/>
        </w:rPr>
        <w:t>.</w:t>
      </w:r>
    </w:p>
    <w:p w:rsidR="002861D1" w:rsidRDefault="00084563" w:rsidP="007D0FCD">
      <w:pPr>
        <w:pStyle w:val="Prrafodelista"/>
        <w:numPr>
          <w:ilvl w:val="0"/>
          <w:numId w:val="18"/>
        </w:numPr>
        <w:spacing w:line="360" w:lineRule="auto"/>
        <w:ind w:left="709"/>
        <w:jc w:val="both"/>
        <w:rPr>
          <w:rFonts w:asciiTheme="minorHAnsi" w:hAnsiTheme="minorHAnsi" w:cstheme="minorHAnsi"/>
          <w:sz w:val="23"/>
          <w:szCs w:val="23"/>
          <w:lang w:val="es-MX"/>
        </w:rPr>
      </w:pPr>
      <w:r>
        <w:rPr>
          <w:rFonts w:asciiTheme="minorHAnsi" w:hAnsiTheme="minorHAnsi" w:cstheme="minorHAnsi"/>
          <w:sz w:val="23"/>
          <w:szCs w:val="23"/>
          <w:lang w:val="es-MX"/>
        </w:rPr>
        <w:t xml:space="preserve">La Gerencia General y Subgerencia de Operaciones </w:t>
      </w:r>
      <w:r w:rsidR="00FF281C">
        <w:rPr>
          <w:rFonts w:asciiTheme="minorHAnsi" w:hAnsiTheme="minorHAnsi" w:cstheme="minorHAnsi"/>
          <w:sz w:val="23"/>
          <w:szCs w:val="23"/>
          <w:lang w:val="es-MX"/>
        </w:rPr>
        <w:t>a la fecha de corte de</w:t>
      </w:r>
      <w:r w:rsidR="00191661">
        <w:rPr>
          <w:rFonts w:asciiTheme="minorHAnsi" w:hAnsiTheme="minorHAnsi" w:cstheme="minorHAnsi"/>
          <w:sz w:val="23"/>
          <w:szCs w:val="23"/>
          <w:lang w:val="es-MX"/>
        </w:rPr>
        <w:t>l</w:t>
      </w:r>
      <w:r w:rsidR="00FF281C">
        <w:rPr>
          <w:rFonts w:asciiTheme="minorHAnsi" w:hAnsiTheme="minorHAnsi" w:cstheme="minorHAnsi"/>
          <w:sz w:val="23"/>
          <w:szCs w:val="23"/>
          <w:lang w:val="es-MX"/>
        </w:rPr>
        <w:t xml:space="preserve"> presente informe </w:t>
      </w:r>
      <w:r>
        <w:rPr>
          <w:rFonts w:asciiTheme="minorHAnsi" w:hAnsiTheme="minorHAnsi" w:cstheme="minorHAnsi"/>
          <w:sz w:val="23"/>
          <w:szCs w:val="23"/>
          <w:lang w:val="es-MX"/>
        </w:rPr>
        <w:t xml:space="preserve">no han devuelto los resultados de la evaluación de los puestos que debían realizar como parte </w:t>
      </w:r>
      <w:r w:rsidR="00FF281C">
        <w:rPr>
          <w:rFonts w:asciiTheme="minorHAnsi" w:hAnsiTheme="minorHAnsi" w:cstheme="minorHAnsi"/>
          <w:sz w:val="23"/>
          <w:szCs w:val="23"/>
          <w:lang w:val="es-MX"/>
        </w:rPr>
        <w:t>del</w:t>
      </w:r>
      <w:r>
        <w:rPr>
          <w:rFonts w:asciiTheme="minorHAnsi" w:hAnsiTheme="minorHAnsi" w:cstheme="minorHAnsi"/>
          <w:sz w:val="23"/>
          <w:szCs w:val="23"/>
          <w:lang w:val="es-MX"/>
        </w:rPr>
        <w:t xml:space="preserve"> plan piloto</w:t>
      </w:r>
      <w:r w:rsidR="003332A6">
        <w:rPr>
          <w:rFonts w:asciiTheme="minorHAnsi" w:hAnsiTheme="minorHAnsi" w:cstheme="minorHAnsi"/>
          <w:sz w:val="23"/>
          <w:szCs w:val="23"/>
          <w:lang w:val="es-MX"/>
        </w:rPr>
        <w:t>.</w:t>
      </w:r>
      <w:r>
        <w:rPr>
          <w:rFonts w:asciiTheme="minorHAnsi" w:hAnsiTheme="minorHAnsi" w:cstheme="minorHAnsi"/>
          <w:sz w:val="23"/>
          <w:szCs w:val="23"/>
          <w:lang w:val="es-MX"/>
        </w:rPr>
        <w:t xml:space="preserve"> </w:t>
      </w:r>
    </w:p>
    <w:p w:rsidR="003073A3" w:rsidRDefault="003073A3" w:rsidP="007D0FCD">
      <w:pPr>
        <w:spacing w:line="360" w:lineRule="auto"/>
        <w:jc w:val="both"/>
        <w:rPr>
          <w:rFonts w:asciiTheme="minorHAnsi" w:hAnsiTheme="minorHAnsi" w:cstheme="minorHAnsi"/>
          <w:sz w:val="23"/>
          <w:szCs w:val="23"/>
          <w:lang w:val="es-MX"/>
        </w:rPr>
      </w:pPr>
    </w:p>
    <w:p w:rsidR="00E436A4" w:rsidRDefault="00084563" w:rsidP="00E436A4">
      <w:pPr>
        <w:spacing w:line="360" w:lineRule="auto"/>
        <w:jc w:val="both"/>
        <w:rPr>
          <w:rFonts w:asciiTheme="minorHAnsi" w:hAnsiTheme="minorHAnsi" w:cstheme="minorHAnsi"/>
          <w:sz w:val="23"/>
          <w:szCs w:val="23"/>
          <w:lang w:val="es-MX"/>
        </w:rPr>
      </w:pPr>
      <w:r>
        <w:rPr>
          <w:rFonts w:asciiTheme="minorHAnsi" w:hAnsiTheme="minorHAnsi" w:cstheme="minorHAnsi"/>
          <w:sz w:val="23"/>
          <w:szCs w:val="23"/>
          <w:lang w:val="es-MX"/>
        </w:rPr>
        <w:t xml:space="preserve">En virtud de lo anterior, </w:t>
      </w:r>
      <w:r w:rsidR="00420371">
        <w:rPr>
          <w:rFonts w:asciiTheme="minorHAnsi" w:hAnsiTheme="minorHAnsi" w:cstheme="minorHAnsi"/>
          <w:sz w:val="23"/>
          <w:szCs w:val="23"/>
          <w:lang w:val="es-MX"/>
        </w:rPr>
        <w:t xml:space="preserve">la propuesta </w:t>
      </w:r>
      <w:r w:rsidR="00FF281C">
        <w:rPr>
          <w:rFonts w:asciiTheme="minorHAnsi" w:hAnsiTheme="minorHAnsi" w:cstheme="minorHAnsi"/>
          <w:sz w:val="23"/>
          <w:szCs w:val="23"/>
          <w:lang w:val="es-MX"/>
        </w:rPr>
        <w:t>metodológica</w:t>
      </w:r>
      <w:r w:rsidR="00420371">
        <w:rPr>
          <w:rFonts w:asciiTheme="minorHAnsi" w:hAnsiTheme="minorHAnsi" w:cstheme="minorHAnsi"/>
          <w:sz w:val="23"/>
          <w:szCs w:val="23"/>
          <w:lang w:val="es-MX"/>
        </w:rPr>
        <w:t xml:space="preserve"> no podría ser implementada, al no</w:t>
      </w:r>
      <w:r>
        <w:rPr>
          <w:rFonts w:asciiTheme="minorHAnsi" w:hAnsiTheme="minorHAnsi" w:cstheme="minorHAnsi"/>
          <w:sz w:val="23"/>
          <w:szCs w:val="23"/>
          <w:lang w:val="es-MX"/>
        </w:rPr>
        <w:t xml:space="preserve"> disponer</w:t>
      </w:r>
      <w:r w:rsidR="00420371">
        <w:rPr>
          <w:rFonts w:asciiTheme="minorHAnsi" w:hAnsiTheme="minorHAnsi" w:cstheme="minorHAnsi"/>
          <w:sz w:val="23"/>
          <w:szCs w:val="23"/>
          <w:lang w:val="es-MX"/>
        </w:rPr>
        <w:t>se</w:t>
      </w:r>
      <w:r>
        <w:rPr>
          <w:rFonts w:asciiTheme="minorHAnsi" w:hAnsiTheme="minorHAnsi" w:cstheme="minorHAnsi"/>
          <w:sz w:val="23"/>
          <w:szCs w:val="23"/>
          <w:lang w:val="es-MX"/>
        </w:rPr>
        <w:t xml:space="preserve"> de los resultados globales </w:t>
      </w:r>
      <w:r w:rsidR="00420371">
        <w:rPr>
          <w:rFonts w:asciiTheme="minorHAnsi" w:hAnsiTheme="minorHAnsi" w:cstheme="minorHAnsi"/>
          <w:sz w:val="23"/>
          <w:szCs w:val="23"/>
          <w:lang w:val="es-MX"/>
        </w:rPr>
        <w:t xml:space="preserve">y las valoraciones para toda la clase de puestos del Banco, representadas en la muestra </w:t>
      </w:r>
      <w:r w:rsidR="003053AD">
        <w:rPr>
          <w:rFonts w:asciiTheme="minorHAnsi" w:hAnsiTheme="minorHAnsi" w:cstheme="minorHAnsi"/>
          <w:sz w:val="23"/>
          <w:szCs w:val="23"/>
          <w:lang w:val="es-MX"/>
        </w:rPr>
        <w:t xml:space="preserve">que fue </w:t>
      </w:r>
      <w:r w:rsidR="00420371">
        <w:rPr>
          <w:rFonts w:asciiTheme="minorHAnsi" w:hAnsiTheme="minorHAnsi" w:cstheme="minorHAnsi"/>
          <w:sz w:val="23"/>
          <w:szCs w:val="23"/>
          <w:lang w:val="es-MX"/>
        </w:rPr>
        <w:t>contemplada en el Plan Piloto.  El no</w:t>
      </w:r>
      <w:r>
        <w:rPr>
          <w:rFonts w:asciiTheme="minorHAnsi" w:hAnsiTheme="minorHAnsi" w:cstheme="minorHAnsi"/>
          <w:sz w:val="23"/>
          <w:szCs w:val="23"/>
          <w:lang w:val="es-MX"/>
        </w:rPr>
        <w:t xml:space="preserve"> disponer de los resultados de las </w:t>
      </w:r>
      <w:r w:rsidR="00420371">
        <w:rPr>
          <w:rFonts w:asciiTheme="minorHAnsi" w:hAnsiTheme="minorHAnsi" w:cstheme="minorHAnsi"/>
          <w:sz w:val="23"/>
          <w:szCs w:val="23"/>
          <w:lang w:val="es-MX"/>
        </w:rPr>
        <w:t>evaluaciones</w:t>
      </w:r>
      <w:r>
        <w:rPr>
          <w:rFonts w:asciiTheme="minorHAnsi" w:hAnsiTheme="minorHAnsi" w:cstheme="minorHAnsi"/>
          <w:sz w:val="23"/>
          <w:szCs w:val="23"/>
          <w:lang w:val="es-MX"/>
        </w:rPr>
        <w:t xml:space="preserve"> que debían </w:t>
      </w:r>
      <w:r w:rsidR="00420371">
        <w:rPr>
          <w:rFonts w:asciiTheme="minorHAnsi" w:hAnsiTheme="minorHAnsi" w:cstheme="minorHAnsi"/>
          <w:sz w:val="23"/>
          <w:szCs w:val="23"/>
          <w:lang w:val="es-MX"/>
        </w:rPr>
        <w:t>realizar</w:t>
      </w:r>
      <w:r>
        <w:rPr>
          <w:rFonts w:asciiTheme="minorHAnsi" w:hAnsiTheme="minorHAnsi" w:cstheme="minorHAnsi"/>
          <w:sz w:val="23"/>
          <w:szCs w:val="23"/>
          <w:lang w:val="es-MX"/>
        </w:rPr>
        <w:t xml:space="preserve"> la Gerencia </w:t>
      </w:r>
      <w:r w:rsidR="00420371">
        <w:rPr>
          <w:rFonts w:asciiTheme="minorHAnsi" w:hAnsiTheme="minorHAnsi" w:cstheme="minorHAnsi"/>
          <w:sz w:val="23"/>
          <w:szCs w:val="23"/>
          <w:lang w:val="es-MX"/>
        </w:rPr>
        <w:t>General</w:t>
      </w:r>
      <w:r>
        <w:rPr>
          <w:rFonts w:asciiTheme="minorHAnsi" w:hAnsiTheme="minorHAnsi" w:cstheme="minorHAnsi"/>
          <w:sz w:val="23"/>
          <w:szCs w:val="23"/>
          <w:lang w:val="es-MX"/>
        </w:rPr>
        <w:t xml:space="preserve"> y </w:t>
      </w:r>
      <w:r w:rsidR="00420371">
        <w:rPr>
          <w:rFonts w:asciiTheme="minorHAnsi" w:hAnsiTheme="minorHAnsi" w:cstheme="minorHAnsi"/>
          <w:sz w:val="23"/>
          <w:szCs w:val="23"/>
          <w:lang w:val="es-MX"/>
        </w:rPr>
        <w:t>Subgerencia</w:t>
      </w:r>
      <w:r>
        <w:rPr>
          <w:rFonts w:asciiTheme="minorHAnsi" w:hAnsiTheme="minorHAnsi" w:cstheme="minorHAnsi"/>
          <w:sz w:val="23"/>
          <w:szCs w:val="23"/>
          <w:lang w:val="es-MX"/>
        </w:rPr>
        <w:t xml:space="preserve"> de Operaciones </w:t>
      </w:r>
      <w:r w:rsidR="003053AD">
        <w:rPr>
          <w:rFonts w:asciiTheme="minorHAnsi" w:hAnsiTheme="minorHAnsi" w:cstheme="minorHAnsi"/>
          <w:sz w:val="23"/>
          <w:szCs w:val="23"/>
          <w:lang w:val="es-MX"/>
        </w:rPr>
        <w:t xml:space="preserve">a los </w:t>
      </w:r>
      <w:r w:rsidR="00E436A4">
        <w:rPr>
          <w:rFonts w:asciiTheme="minorHAnsi" w:hAnsiTheme="minorHAnsi" w:cstheme="minorHAnsi"/>
          <w:sz w:val="23"/>
          <w:szCs w:val="23"/>
          <w:lang w:val="es-MX"/>
        </w:rPr>
        <w:t xml:space="preserve">puestos de jefatura de Departamento y jefaturas de Dirección, </w:t>
      </w:r>
      <w:r w:rsidR="003053AD">
        <w:rPr>
          <w:rFonts w:asciiTheme="minorHAnsi" w:hAnsiTheme="minorHAnsi" w:cstheme="minorHAnsi"/>
          <w:sz w:val="23"/>
          <w:szCs w:val="23"/>
          <w:lang w:val="es-MX"/>
        </w:rPr>
        <w:t>dejaría  fuera de análisis los tópicos de</w:t>
      </w:r>
      <w:r w:rsidR="00E436A4">
        <w:rPr>
          <w:rFonts w:asciiTheme="minorHAnsi" w:hAnsiTheme="minorHAnsi" w:cstheme="minorHAnsi"/>
          <w:sz w:val="23"/>
          <w:szCs w:val="23"/>
          <w:lang w:val="es-MX"/>
        </w:rPr>
        <w:t xml:space="preserve"> cumplimiento, </w:t>
      </w:r>
      <w:r w:rsidR="003053AD">
        <w:rPr>
          <w:rFonts w:asciiTheme="minorHAnsi" w:hAnsiTheme="minorHAnsi" w:cstheme="minorHAnsi"/>
          <w:sz w:val="23"/>
          <w:szCs w:val="23"/>
          <w:lang w:val="es-MX"/>
        </w:rPr>
        <w:t xml:space="preserve">responsabilidad y rendición de cuentas sobre </w:t>
      </w:r>
      <w:r w:rsidR="00E436A4">
        <w:rPr>
          <w:rFonts w:asciiTheme="minorHAnsi" w:hAnsiTheme="minorHAnsi" w:cstheme="minorHAnsi"/>
          <w:sz w:val="23"/>
          <w:szCs w:val="23"/>
          <w:lang w:val="es-MX"/>
        </w:rPr>
        <w:t xml:space="preserve">la operativa, y estrategia del Banco, aspectos de peso que han sido incorporados en esta nueva propuesta de evaluación del </w:t>
      </w:r>
      <w:r w:rsidR="003053AD">
        <w:rPr>
          <w:rFonts w:asciiTheme="minorHAnsi" w:hAnsiTheme="minorHAnsi" w:cstheme="minorHAnsi"/>
          <w:sz w:val="23"/>
          <w:szCs w:val="23"/>
          <w:lang w:val="es-MX"/>
        </w:rPr>
        <w:t>desempeño.</w:t>
      </w:r>
    </w:p>
    <w:p w:rsidR="00B0338B" w:rsidRDefault="00B0338B" w:rsidP="007D0FCD">
      <w:pPr>
        <w:spacing w:line="360" w:lineRule="auto"/>
        <w:jc w:val="both"/>
        <w:rPr>
          <w:rFonts w:asciiTheme="minorHAnsi" w:hAnsiTheme="minorHAnsi" w:cstheme="minorHAnsi"/>
          <w:sz w:val="23"/>
          <w:szCs w:val="23"/>
          <w:lang w:val="es-MX"/>
        </w:rPr>
      </w:pPr>
    </w:p>
    <w:p w:rsidR="00FC2C96" w:rsidRPr="00445651" w:rsidRDefault="00FF281C" w:rsidP="007D0FCD">
      <w:pPr>
        <w:spacing w:line="360" w:lineRule="auto"/>
        <w:jc w:val="both"/>
        <w:rPr>
          <w:rFonts w:asciiTheme="minorHAnsi" w:hAnsiTheme="minorHAnsi" w:cstheme="minorHAnsi"/>
          <w:sz w:val="23"/>
          <w:szCs w:val="23"/>
          <w:lang w:val="es-MX"/>
        </w:rPr>
      </w:pPr>
      <w:r w:rsidRPr="0019525E">
        <w:rPr>
          <w:rFonts w:asciiTheme="minorHAnsi" w:hAnsiTheme="minorHAnsi" w:cstheme="minorHAnsi"/>
          <w:sz w:val="23"/>
          <w:szCs w:val="23"/>
          <w:lang w:val="es-MX"/>
        </w:rPr>
        <w:t xml:space="preserve">Asimismo, la situación anterior contraviene el cumplimiento </w:t>
      </w:r>
      <w:r w:rsidR="00B33A6B" w:rsidRPr="0019525E">
        <w:rPr>
          <w:rFonts w:asciiTheme="minorHAnsi" w:hAnsiTheme="minorHAnsi" w:cstheme="minorHAnsi"/>
          <w:sz w:val="23"/>
          <w:szCs w:val="23"/>
          <w:lang w:val="es-MX"/>
        </w:rPr>
        <w:t>del acuerdo 14</w:t>
      </w:r>
      <w:r w:rsidR="0019525E" w:rsidRPr="0019525E">
        <w:rPr>
          <w:rFonts w:asciiTheme="minorHAnsi" w:hAnsiTheme="minorHAnsi" w:cstheme="minorHAnsi"/>
          <w:sz w:val="23"/>
          <w:szCs w:val="23"/>
          <w:lang w:val="es-MX"/>
        </w:rPr>
        <w:t xml:space="preserve"> </w:t>
      </w:r>
      <w:r w:rsidR="00F43C0F" w:rsidRPr="0019525E">
        <w:rPr>
          <w:rFonts w:asciiTheme="minorHAnsi" w:hAnsiTheme="minorHAnsi" w:cstheme="minorHAnsi"/>
          <w:sz w:val="23"/>
          <w:szCs w:val="23"/>
          <w:lang w:val="es-MX"/>
        </w:rPr>
        <w:t>de la sesión 78-2017 del 30-10-2017 de la Junta Directiva</w:t>
      </w:r>
      <w:r w:rsidR="003332A6">
        <w:rPr>
          <w:rFonts w:asciiTheme="minorHAnsi" w:hAnsiTheme="minorHAnsi" w:cstheme="minorHAnsi"/>
          <w:sz w:val="23"/>
          <w:szCs w:val="23"/>
          <w:lang w:val="es-MX"/>
        </w:rPr>
        <w:t>,</w:t>
      </w:r>
      <w:r w:rsidR="00F43C0F" w:rsidRPr="0019525E">
        <w:rPr>
          <w:rFonts w:asciiTheme="minorHAnsi" w:hAnsiTheme="minorHAnsi" w:cstheme="minorHAnsi"/>
          <w:sz w:val="23"/>
          <w:szCs w:val="23"/>
          <w:lang w:val="es-MX"/>
        </w:rPr>
        <w:t xml:space="preserve"> donde se instruye a la Gerencia General </w:t>
      </w:r>
      <w:r w:rsidRPr="0019525E">
        <w:rPr>
          <w:rFonts w:asciiTheme="minorHAnsi" w:hAnsiTheme="minorHAnsi" w:cstheme="minorHAnsi"/>
          <w:sz w:val="23"/>
          <w:szCs w:val="23"/>
          <w:lang w:val="es-MX"/>
        </w:rPr>
        <w:t xml:space="preserve">para </w:t>
      </w:r>
      <w:r w:rsidR="00F43C0F" w:rsidRPr="0019525E">
        <w:rPr>
          <w:rFonts w:asciiTheme="minorHAnsi" w:hAnsiTheme="minorHAnsi" w:cstheme="minorHAnsi"/>
          <w:sz w:val="23"/>
          <w:szCs w:val="23"/>
          <w:lang w:val="es-MX"/>
        </w:rPr>
        <w:t xml:space="preserve">que el cumplimiento de este objetivo </w:t>
      </w:r>
      <w:r w:rsidRPr="0019525E">
        <w:rPr>
          <w:rFonts w:asciiTheme="minorHAnsi" w:hAnsiTheme="minorHAnsi" w:cstheme="minorHAnsi"/>
          <w:sz w:val="23"/>
          <w:szCs w:val="23"/>
          <w:lang w:val="es-MX"/>
        </w:rPr>
        <w:t xml:space="preserve">sea </w:t>
      </w:r>
      <w:r w:rsidR="00F43C0F" w:rsidRPr="0019525E">
        <w:rPr>
          <w:rFonts w:asciiTheme="minorHAnsi" w:hAnsiTheme="minorHAnsi" w:cstheme="minorHAnsi"/>
          <w:sz w:val="23"/>
          <w:szCs w:val="23"/>
          <w:lang w:val="es-MX"/>
        </w:rPr>
        <w:t xml:space="preserve"> atendido a más tardar el 31 diciembre 2017</w:t>
      </w:r>
      <w:r w:rsidR="0019525E" w:rsidRPr="0019525E">
        <w:rPr>
          <w:rFonts w:asciiTheme="minorHAnsi" w:hAnsiTheme="minorHAnsi" w:cstheme="minorHAnsi"/>
          <w:sz w:val="23"/>
          <w:szCs w:val="23"/>
          <w:lang w:val="es-MX"/>
        </w:rPr>
        <w:t>.</w:t>
      </w:r>
    </w:p>
    <w:p w:rsidR="00E36ED0" w:rsidRDefault="00E36ED0" w:rsidP="007D0FCD">
      <w:pPr>
        <w:spacing w:line="360" w:lineRule="auto"/>
        <w:jc w:val="both"/>
        <w:rPr>
          <w:rFonts w:asciiTheme="minorHAnsi" w:hAnsiTheme="minorHAnsi" w:cstheme="minorHAnsi"/>
          <w:sz w:val="23"/>
          <w:szCs w:val="23"/>
          <w:lang w:val="es-MX"/>
        </w:rPr>
      </w:pPr>
    </w:p>
    <w:p w:rsidR="003B5EAB" w:rsidRDefault="00B33A6B" w:rsidP="007D0FCD">
      <w:pPr>
        <w:spacing w:line="360" w:lineRule="auto"/>
        <w:jc w:val="both"/>
        <w:rPr>
          <w:rFonts w:asciiTheme="minorHAnsi" w:hAnsiTheme="minorHAnsi" w:cstheme="minorHAnsi"/>
          <w:sz w:val="23"/>
          <w:szCs w:val="23"/>
          <w:lang w:val="es-MX"/>
        </w:rPr>
      </w:pPr>
      <w:r>
        <w:rPr>
          <w:rFonts w:asciiTheme="minorHAnsi" w:hAnsiTheme="minorHAnsi" w:cstheme="minorHAnsi"/>
          <w:sz w:val="23"/>
          <w:szCs w:val="23"/>
          <w:lang w:val="es-MX"/>
        </w:rPr>
        <w:t xml:space="preserve">En </w:t>
      </w:r>
      <w:r w:rsidRPr="006C626B">
        <w:rPr>
          <w:rFonts w:asciiTheme="minorHAnsi" w:hAnsiTheme="minorHAnsi" w:cstheme="minorHAnsi"/>
          <w:sz w:val="23"/>
          <w:szCs w:val="23"/>
          <w:lang w:val="es-MX"/>
        </w:rPr>
        <w:t>cuanto a los otros 2 o</w:t>
      </w:r>
      <w:r w:rsidR="003B5EAB" w:rsidRPr="006C626B">
        <w:rPr>
          <w:rFonts w:asciiTheme="minorHAnsi" w:hAnsiTheme="minorHAnsi" w:cstheme="minorHAnsi"/>
          <w:sz w:val="23"/>
          <w:szCs w:val="23"/>
          <w:lang w:val="es-MX"/>
        </w:rPr>
        <w:t>bjetivos</w:t>
      </w:r>
      <w:r w:rsidR="00FF281C">
        <w:rPr>
          <w:rFonts w:asciiTheme="minorHAnsi" w:hAnsiTheme="minorHAnsi" w:cstheme="minorHAnsi"/>
          <w:sz w:val="23"/>
          <w:szCs w:val="23"/>
          <w:lang w:val="es-MX"/>
        </w:rPr>
        <w:t>,</w:t>
      </w:r>
      <w:r w:rsidR="003B5EAB" w:rsidRPr="006C626B">
        <w:rPr>
          <w:rFonts w:asciiTheme="minorHAnsi" w:hAnsiTheme="minorHAnsi" w:cstheme="minorHAnsi"/>
          <w:sz w:val="23"/>
          <w:szCs w:val="23"/>
          <w:lang w:val="es-MX"/>
        </w:rPr>
        <w:t xml:space="preserve"> relacionados </w:t>
      </w:r>
      <w:r w:rsidR="003332A6">
        <w:rPr>
          <w:rFonts w:asciiTheme="minorHAnsi" w:hAnsiTheme="minorHAnsi" w:cstheme="minorHAnsi"/>
          <w:sz w:val="23"/>
          <w:szCs w:val="23"/>
          <w:lang w:val="es-MX"/>
        </w:rPr>
        <w:t>con la gestión de las</w:t>
      </w:r>
      <w:r w:rsidR="003B5EAB" w:rsidRPr="006C626B">
        <w:rPr>
          <w:rFonts w:asciiTheme="minorHAnsi" w:hAnsiTheme="minorHAnsi" w:cstheme="minorHAnsi"/>
          <w:sz w:val="23"/>
          <w:szCs w:val="23"/>
          <w:lang w:val="es-MX"/>
        </w:rPr>
        <w:t xml:space="preserve"> Tecnologías de Información se detalla: </w:t>
      </w:r>
    </w:p>
    <w:p w:rsidR="00492A64" w:rsidRPr="006C626B" w:rsidRDefault="00492A64" w:rsidP="007D0FCD">
      <w:pPr>
        <w:spacing w:line="360" w:lineRule="auto"/>
        <w:jc w:val="both"/>
        <w:rPr>
          <w:rFonts w:asciiTheme="minorHAnsi" w:hAnsiTheme="minorHAnsi" w:cstheme="minorHAnsi"/>
          <w:sz w:val="23"/>
          <w:szCs w:val="23"/>
          <w:lang w:val="es-MX"/>
        </w:rPr>
      </w:pPr>
    </w:p>
    <w:p w:rsidR="00A26764" w:rsidRPr="006C626B" w:rsidRDefault="00FE1A09" w:rsidP="007D0FCD">
      <w:pPr>
        <w:pStyle w:val="Prrafodelista"/>
        <w:numPr>
          <w:ilvl w:val="0"/>
          <w:numId w:val="23"/>
        </w:numPr>
        <w:spacing w:line="360" w:lineRule="auto"/>
        <w:jc w:val="both"/>
        <w:rPr>
          <w:rFonts w:asciiTheme="minorHAnsi" w:hAnsiTheme="minorHAnsi" w:cstheme="minorHAnsi"/>
          <w:sz w:val="23"/>
          <w:szCs w:val="23"/>
          <w:lang w:val="es-MX"/>
        </w:rPr>
      </w:pPr>
      <w:r w:rsidRPr="006C626B">
        <w:rPr>
          <w:rFonts w:asciiTheme="minorHAnsi" w:hAnsiTheme="minorHAnsi" w:cstheme="minorHAnsi"/>
          <w:sz w:val="23"/>
          <w:szCs w:val="23"/>
          <w:lang w:val="es-MX"/>
        </w:rPr>
        <w:lastRenderedPageBreak/>
        <w:t xml:space="preserve">PCO-02 </w:t>
      </w:r>
      <w:r w:rsidRPr="006C626B">
        <w:rPr>
          <w:rFonts w:asciiTheme="minorHAnsi" w:hAnsiTheme="minorHAnsi" w:cstheme="minorHAnsi"/>
          <w:i/>
          <w:sz w:val="23"/>
          <w:szCs w:val="23"/>
          <w:lang w:val="es-MX"/>
        </w:rPr>
        <w:t>“Mejorar la plataforma de TI de acuerdo a las necesidades del negocio</w:t>
      </w:r>
      <w:r w:rsidRPr="006C626B">
        <w:rPr>
          <w:rFonts w:asciiTheme="minorHAnsi" w:hAnsiTheme="minorHAnsi" w:cstheme="minorHAnsi"/>
          <w:sz w:val="23"/>
          <w:szCs w:val="23"/>
          <w:lang w:val="es-MX"/>
        </w:rPr>
        <w:t xml:space="preserve">” sobrepasó la meta programada de 80% en un 82%. Se realizaron dos encuestas para los funcionarios activos del Banco (calificación </w:t>
      </w:r>
      <w:r w:rsidR="00BA0E52" w:rsidRPr="006C626B">
        <w:rPr>
          <w:rFonts w:asciiTheme="minorHAnsi" w:hAnsiTheme="minorHAnsi" w:cstheme="minorHAnsi"/>
          <w:sz w:val="23"/>
          <w:szCs w:val="23"/>
          <w:lang w:val="es-MX"/>
        </w:rPr>
        <w:t>83</w:t>
      </w:r>
      <w:r w:rsidRPr="006C626B">
        <w:rPr>
          <w:rFonts w:asciiTheme="minorHAnsi" w:hAnsiTheme="minorHAnsi" w:cstheme="minorHAnsi"/>
          <w:sz w:val="23"/>
          <w:szCs w:val="23"/>
          <w:lang w:val="es-MX"/>
        </w:rPr>
        <w:t>%) y funcionarios de Entidades Autorizadas que usan los sistemas de información del Banco (calificación 6</w:t>
      </w:r>
      <w:r w:rsidR="00BA0E52" w:rsidRPr="006C626B">
        <w:rPr>
          <w:rFonts w:asciiTheme="minorHAnsi" w:hAnsiTheme="minorHAnsi" w:cstheme="minorHAnsi"/>
          <w:sz w:val="23"/>
          <w:szCs w:val="23"/>
          <w:lang w:val="es-MX"/>
        </w:rPr>
        <w:t>7</w:t>
      </w:r>
      <w:r w:rsidR="00350F4C" w:rsidRPr="006C626B">
        <w:rPr>
          <w:rFonts w:asciiTheme="minorHAnsi" w:hAnsiTheme="minorHAnsi" w:cstheme="minorHAnsi"/>
          <w:sz w:val="23"/>
          <w:szCs w:val="23"/>
          <w:lang w:val="es-MX"/>
        </w:rPr>
        <w:t xml:space="preserve">%), ambas encuestas mejoraron con respecto al año anterior. </w:t>
      </w:r>
      <w:r w:rsidRPr="006C626B">
        <w:rPr>
          <w:rFonts w:asciiTheme="minorHAnsi" w:hAnsiTheme="minorHAnsi" w:cstheme="minorHAnsi"/>
          <w:sz w:val="23"/>
          <w:szCs w:val="23"/>
          <w:lang w:val="es-MX"/>
        </w:rPr>
        <w:t xml:space="preserve">Se aprobó un plan de acción </w:t>
      </w:r>
      <w:r w:rsidR="00643EE0" w:rsidRPr="006C626B">
        <w:rPr>
          <w:rFonts w:asciiTheme="minorHAnsi" w:hAnsiTheme="minorHAnsi" w:cstheme="minorHAnsi"/>
          <w:sz w:val="23"/>
          <w:szCs w:val="23"/>
          <w:lang w:val="es-MX"/>
        </w:rPr>
        <w:t xml:space="preserve">(acción estratégica) </w:t>
      </w:r>
      <w:r w:rsidRPr="006C626B">
        <w:rPr>
          <w:rFonts w:asciiTheme="minorHAnsi" w:hAnsiTheme="minorHAnsi" w:cstheme="minorHAnsi"/>
          <w:sz w:val="23"/>
          <w:szCs w:val="23"/>
          <w:lang w:val="es-MX"/>
        </w:rPr>
        <w:t xml:space="preserve">por la Gerencia General para ser </w:t>
      </w:r>
      <w:r w:rsidR="0019525E">
        <w:rPr>
          <w:rFonts w:asciiTheme="minorHAnsi" w:hAnsiTheme="minorHAnsi" w:cstheme="minorHAnsi"/>
          <w:sz w:val="23"/>
          <w:szCs w:val="23"/>
          <w:lang w:val="es-MX"/>
        </w:rPr>
        <w:t>ejecutado en el periodo 2018</w:t>
      </w:r>
      <w:r w:rsidR="006835B1">
        <w:rPr>
          <w:rFonts w:asciiTheme="minorHAnsi" w:hAnsiTheme="minorHAnsi" w:cstheme="minorHAnsi"/>
          <w:sz w:val="23"/>
          <w:szCs w:val="23"/>
          <w:lang w:val="es-MX"/>
        </w:rPr>
        <w:t>.</w:t>
      </w:r>
      <w:r w:rsidR="0019525E">
        <w:rPr>
          <w:rFonts w:asciiTheme="minorHAnsi" w:hAnsiTheme="minorHAnsi" w:cstheme="minorHAnsi"/>
          <w:sz w:val="23"/>
          <w:szCs w:val="23"/>
          <w:lang w:val="es-MX"/>
        </w:rPr>
        <w:t xml:space="preserve"> </w:t>
      </w:r>
      <w:r w:rsidRPr="006C626B">
        <w:rPr>
          <w:rFonts w:asciiTheme="minorHAnsi" w:hAnsiTheme="minorHAnsi" w:cstheme="minorHAnsi"/>
          <w:sz w:val="23"/>
          <w:szCs w:val="23"/>
          <w:lang w:val="es-MX"/>
        </w:rPr>
        <w:t xml:space="preserve"> </w:t>
      </w:r>
    </w:p>
    <w:p w:rsidR="00FE1A09" w:rsidRDefault="00FE1A09" w:rsidP="007D0FCD">
      <w:pPr>
        <w:spacing w:line="360" w:lineRule="auto"/>
        <w:jc w:val="both"/>
        <w:rPr>
          <w:rFonts w:asciiTheme="minorHAnsi" w:hAnsiTheme="minorHAnsi" w:cstheme="minorHAnsi"/>
          <w:sz w:val="23"/>
          <w:szCs w:val="23"/>
          <w:lang w:val="es-MX"/>
        </w:rPr>
      </w:pPr>
    </w:p>
    <w:p w:rsidR="00CC0C1B" w:rsidRDefault="00CC0C1B" w:rsidP="00CC0C1B">
      <w:pPr>
        <w:pStyle w:val="Prrafodelista"/>
        <w:numPr>
          <w:ilvl w:val="0"/>
          <w:numId w:val="12"/>
        </w:numPr>
        <w:spacing w:line="360" w:lineRule="auto"/>
        <w:ind w:left="426" w:hanging="426"/>
        <w:jc w:val="both"/>
        <w:rPr>
          <w:rFonts w:asciiTheme="minorHAnsi" w:hAnsiTheme="minorHAnsi" w:cstheme="minorHAnsi"/>
          <w:sz w:val="23"/>
          <w:szCs w:val="23"/>
          <w:lang w:val="es-MX"/>
        </w:rPr>
      </w:pPr>
      <w:r>
        <w:rPr>
          <w:rFonts w:asciiTheme="minorHAnsi" w:hAnsiTheme="minorHAnsi" w:cstheme="minorHAnsi"/>
          <w:sz w:val="23"/>
          <w:szCs w:val="23"/>
          <w:lang w:val="es-MX"/>
        </w:rPr>
        <w:t xml:space="preserve">PCO-03 </w:t>
      </w:r>
      <w:r w:rsidRPr="00FE1115">
        <w:rPr>
          <w:rFonts w:asciiTheme="minorHAnsi" w:hAnsiTheme="minorHAnsi" w:cstheme="minorHAnsi"/>
          <w:i/>
          <w:sz w:val="23"/>
          <w:szCs w:val="23"/>
          <w:lang w:val="es-MX"/>
        </w:rPr>
        <w:t>“Implementar los proyectos de TI satisfactoriamente”</w:t>
      </w:r>
      <w:r w:rsidR="00B33A6B">
        <w:rPr>
          <w:rFonts w:asciiTheme="minorHAnsi" w:hAnsiTheme="minorHAnsi" w:cstheme="minorHAnsi"/>
          <w:i/>
          <w:sz w:val="23"/>
          <w:szCs w:val="23"/>
          <w:lang w:val="es-MX"/>
        </w:rPr>
        <w:t xml:space="preserve">, </w:t>
      </w:r>
      <w:r>
        <w:rPr>
          <w:rFonts w:asciiTheme="minorHAnsi" w:hAnsiTheme="minorHAnsi" w:cstheme="minorHAnsi"/>
          <w:sz w:val="23"/>
          <w:szCs w:val="23"/>
          <w:lang w:val="es-MX"/>
        </w:rPr>
        <w:t xml:space="preserve"> la meta programada es de un 40%. Los proyectos finalizados y puestos en producción son: </w:t>
      </w:r>
    </w:p>
    <w:p w:rsidR="00CC0C1B" w:rsidRPr="00FE1115" w:rsidRDefault="00CC0C1B" w:rsidP="00CC0C1B">
      <w:pPr>
        <w:pStyle w:val="Prrafodelista"/>
        <w:rPr>
          <w:rFonts w:asciiTheme="minorHAnsi" w:hAnsiTheme="minorHAnsi" w:cstheme="minorHAnsi"/>
          <w:sz w:val="23"/>
          <w:szCs w:val="23"/>
          <w:lang w:val="es-MX"/>
        </w:rPr>
      </w:pPr>
    </w:p>
    <w:p w:rsidR="005F2C71" w:rsidRDefault="005F2C71" w:rsidP="005F2C71">
      <w:pPr>
        <w:pStyle w:val="Prrafodelista"/>
        <w:numPr>
          <w:ilvl w:val="1"/>
          <w:numId w:val="12"/>
        </w:numPr>
        <w:spacing w:line="360" w:lineRule="auto"/>
        <w:ind w:left="709" w:hanging="283"/>
        <w:jc w:val="both"/>
        <w:rPr>
          <w:rFonts w:asciiTheme="minorHAnsi" w:hAnsiTheme="minorHAnsi" w:cstheme="minorHAnsi"/>
          <w:sz w:val="23"/>
          <w:szCs w:val="23"/>
          <w:lang w:val="es-MX"/>
        </w:rPr>
      </w:pPr>
      <w:r>
        <w:rPr>
          <w:rFonts w:asciiTheme="minorHAnsi" w:hAnsiTheme="minorHAnsi" w:cstheme="minorHAnsi"/>
          <w:sz w:val="23"/>
          <w:szCs w:val="23"/>
          <w:lang w:val="es-MX"/>
        </w:rPr>
        <w:t xml:space="preserve">PROY-23: Desarrollo del Sistema de Administración de Seguridad de Aplicaciones ORACLE, responsable: Depto. Tecnologías de Información. </w:t>
      </w:r>
    </w:p>
    <w:p w:rsidR="00CC0C1B" w:rsidRDefault="00CC0C1B" w:rsidP="00CC0C1B">
      <w:pPr>
        <w:pStyle w:val="Prrafodelista"/>
        <w:numPr>
          <w:ilvl w:val="1"/>
          <w:numId w:val="12"/>
        </w:numPr>
        <w:spacing w:line="360" w:lineRule="auto"/>
        <w:ind w:left="709" w:hanging="283"/>
        <w:jc w:val="both"/>
        <w:rPr>
          <w:rFonts w:asciiTheme="minorHAnsi" w:hAnsiTheme="minorHAnsi" w:cstheme="minorHAnsi"/>
          <w:sz w:val="23"/>
          <w:szCs w:val="23"/>
          <w:lang w:val="es-MX"/>
        </w:rPr>
      </w:pPr>
      <w:r>
        <w:rPr>
          <w:rFonts w:asciiTheme="minorHAnsi" w:hAnsiTheme="minorHAnsi" w:cstheme="minorHAnsi"/>
          <w:sz w:val="23"/>
          <w:szCs w:val="23"/>
          <w:lang w:val="es-MX"/>
        </w:rPr>
        <w:t>PROY-</w:t>
      </w:r>
      <w:r w:rsidR="00903CD6">
        <w:rPr>
          <w:rFonts w:asciiTheme="minorHAnsi" w:hAnsiTheme="minorHAnsi" w:cstheme="minorHAnsi"/>
          <w:sz w:val="23"/>
          <w:szCs w:val="23"/>
          <w:lang w:val="es-MX"/>
        </w:rPr>
        <w:t>26</w:t>
      </w:r>
      <w:r>
        <w:rPr>
          <w:rFonts w:asciiTheme="minorHAnsi" w:hAnsiTheme="minorHAnsi" w:cstheme="minorHAnsi"/>
          <w:sz w:val="23"/>
          <w:szCs w:val="23"/>
          <w:lang w:val="es-MX"/>
        </w:rPr>
        <w:t xml:space="preserve">: </w:t>
      </w:r>
      <w:r w:rsidR="00903CD6">
        <w:rPr>
          <w:rFonts w:asciiTheme="minorHAnsi" w:hAnsiTheme="minorHAnsi" w:cstheme="minorHAnsi"/>
          <w:sz w:val="23"/>
          <w:szCs w:val="23"/>
          <w:lang w:val="es-MX"/>
        </w:rPr>
        <w:t>Desarrollo del Módulo Eventos de Riesgos</w:t>
      </w:r>
      <w:r>
        <w:rPr>
          <w:rFonts w:asciiTheme="minorHAnsi" w:hAnsiTheme="minorHAnsi" w:cstheme="minorHAnsi"/>
          <w:sz w:val="23"/>
          <w:szCs w:val="23"/>
          <w:lang w:val="es-MX"/>
        </w:rPr>
        <w:t xml:space="preserve">, responsable: </w:t>
      </w:r>
      <w:r w:rsidR="00903CD6">
        <w:rPr>
          <w:rFonts w:asciiTheme="minorHAnsi" w:hAnsiTheme="minorHAnsi" w:cstheme="minorHAnsi"/>
          <w:sz w:val="23"/>
          <w:szCs w:val="23"/>
          <w:lang w:val="es-MX"/>
        </w:rPr>
        <w:t xml:space="preserve">Unidad de Riesgos. </w:t>
      </w:r>
    </w:p>
    <w:p w:rsidR="005F2C71" w:rsidRDefault="005F2C71" w:rsidP="005F2C71">
      <w:pPr>
        <w:pStyle w:val="Prrafodelista"/>
        <w:numPr>
          <w:ilvl w:val="1"/>
          <w:numId w:val="12"/>
        </w:numPr>
        <w:spacing w:line="360" w:lineRule="auto"/>
        <w:ind w:left="709" w:hanging="283"/>
        <w:jc w:val="both"/>
        <w:rPr>
          <w:rFonts w:asciiTheme="minorHAnsi" w:hAnsiTheme="minorHAnsi" w:cstheme="minorHAnsi"/>
          <w:sz w:val="23"/>
          <w:szCs w:val="23"/>
          <w:lang w:val="es-MX"/>
        </w:rPr>
      </w:pPr>
      <w:r>
        <w:rPr>
          <w:rFonts w:asciiTheme="minorHAnsi" w:hAnsiTheme="minorHAnsi" w:cstheme="minorHAnsi"/>
          <w:sz w:val="23"/>
          <w:szCs w:val="23"/>
          <w:lang w:val="es-MX"/>
        </w:rPr>
        <w:t xml:space="preserve">PROY-34: Proyecto SINRUBE, responsable: Gerencia General. </w:t>
      </w:r>
    </w:p>
    <w:p w:rsidR="001B609A" w:rsidRDefault="001B609A" w:rsidP="007D0FCD">
      <w:pPr>
        <w:spacing w:line="360" w:lineRule="auto"/>
        <w:jc w:val="both"/>
        <w:rPr>
          <w:rFonts w:asciiTheme="minorHAnsi" w:hAnsiTheme="minorHAnsi" w:cstheme="minorHAnsi"/>
          <w:sz w:val="23"/>
          <w:szCs w:val="23"/>
          <w:lang w:val="es-MX"/>
        </w:rPr>
      </w:pPr>
    </w:p>
    <w:p w:rsidR="001B609A" w:rsidRDefault="001B609A" w:rsidP="007D0FCD">
      <w:pPr>
        <w:spacing w:line="360" w:lineRule="auto"/>
        <w:jc w:val="both"/>
        <w:rPr>
          <w:rFonts w:asciiTheme="minorHAnsi" w:hAnsiTheme="minorHAnsi" w:cstheme="minorHAnsi"/>
          <w:sz w:val="23"/>
          <w:szCs w:val="23"/>
          <w:lang w:val="es-MX"/>
        </w:rPr>
      </w:pPr>
      <w:r>
        <w:rPr>
          <w:rFonts w:asciiTheme="minorHAnsi" w:hAnsiTheme="minorHAnsi" w:cstheme="minorHAnsi"/>
          <w:sz w:val="23"/>
          <w:szCs w:val="23"/>
          <w:lang w:val="es-MX"/>
        </w:rPr>
        <w:t xml:space="preserve">No obstante, si bien se </w:t>
      </w:r>
      <w:r w:rsidR="00D01D09">
        <w:rPr>
          <w:rFonts w:asciiTheme="minorHAnsi" w:hAnsiTheme="minorHAnsi" w:cstheme="minorHAnsi"/>
          <w:sz w:val="23"/>
          <w:szCs w:val="23"/>
          <w:lang w:val="es-MX"/>
        </w:rPr>
        <w:t>cumplió</w:t>
      </w:r>
      <w:r>
        <w:rPr>
          <w:rFonts w:asciiTheme="minorHAnsi" w:hAnsiTheme="minorHAnsi" w:cstheme="minorHAnsi"/>
          <w:sz w:val="23"/>
          <w:szCs w:val="23"/>
          <w:lang w:val="es-MX"/>
        </w:rPr>
        <w:t xml:space="preserve"> con el objetivo los Proyectos Institucionales de mayor importancia no cumplieron con las metas establecidas </w:t>
      </w:r>
      <w:r w:rsidR="002303BB">
        <w:rPr>
          <w:rFonts w:asciiTheme="minorHAnsi" w:hAnsiTheme="minorHAnsi" w:cstheme="minorHAnsi"/>
          <w:sz w:val="23"/>
          <w:szCs w:val="23"/>
          <w:lang w:val="es-MX"/>
        </w:rPr>
        <w:t xml:space="preserve">en el periodo 2017 </w:t>
      </w:r>
      <w:r>
        <w:rPr>
          <w:rFonts w:asciiTheme="minorHAnsi" w:hAnsiTheme="minorHAnsi" w:cstheme="minorHAnsi"/>
          <w:sz w:val="23"/>
          <w:szCs w:val="23"/>
          <w:lang w:val="es-MX"/>
        </w:rPr>
        <w:t xml:space="preserve">Proy-03 “Rediseño del Sistema de Vivienda” y Proy-25 “Desarrollo de Sistemas de apoyo a la Gestión Financiera”.  </w:t>
      </w:r>
    </w:p>
    <w:p w:rsidR="001B609A" w:rsidRDefault="001B609A" w:rsidP="007D0FCD">
      <w:pPr>
        <w:spacing w:line="360" w:lineRule="auto"/>
        <w:jc w:val="both"/>
        <w:rPr>
          <w:rFonts w:asciiTheme="minorHAnsi" w:hAnsiTheme="minorHAnsi" w:cstheme="minorHAnsi"/>
          <w:sz w:val="23"/>
          <w:szCs w:val="23"/>
          <w:lang w:val="es-MX"/>
        </w:rPr>
      </w:pPr>
    </w:p>
    <w:p w:rsidR="00E27757" w:rsidRPr="00506CF3" w:rsidRDefault="00751215" w:rsidP="007D0FCD">
      <w:pPr>
        <w:pStyle w:val="Textoindependiente"/>
        <w:numPr>
          <w:ilvl w:val="1"/>
          <w:numId w:val="1"/>
        </w:numPr>
        <w:spacing w:line="360" w:lineRule="auto"/>
        <w:rPr>
          <w:rFonts w:asciiTheme="minorHAnsi" w:hAnsiTheme="minorHAnsi" w:cstheme="minorHAnsi"/>
          <w:b/>
          <w:smallCaps/>
          <w:sz w:val="26"/>
          <w:szCs w:val="26"/>
          <w:lang w:val="es-CR"/>
        </w:rPr>
      </w:pPr>
      <w:r>
        <w:rPr>
          <w:rFonts w:asciiTheme="minorHAnsi" w:hAnsiTheme="minorHAnsi" w:cstheme="minorHAnsi"/>
          <w:b/>
          <w:smallCaps/>
          <w:sz w:val="26"/>
          <w:szCs w:val="26"/>
          <w:lang w:val="es-CR"/>
        </w:rPr>
        <w:t xml:space="preserve"> </w:t>
      </w:r>
      <w:r w:rsidR="00E27757">
        <w:rPr>
          <w:rFonts w:asciiTheme="minorHAnsi" w:hAnsiTheme="minorHAnsi" w:cstheme="minorHAnsi"/>
          <w:b/>
          <w:smallCaps/>
          <w:sz w:val="26"/>
          <w:szCs w:val="26"/>
          <w:lang w:val="es-CR"/>
        </w:rPr>
        <w:t>Perspectiva Procesos Internos</w:t>
      </w:r>
    </w:p>
    <w:p w:rsidR="00E27757" w:rsidRPr="002D005F" w:rsidRDefault="00E27757" w:rsidP="007D0FCD">
      <w:pPr>
        <w:spacing w:line="360" w:lineRule="auto"/>
        <w:jc w:val="both"/>
        <w:rPr>
          <w:rFonts w:asciiTheme="minorHAnsi" w:hAnsiTheme="minorHAnsi" w:cstheme="minorHAnsi"/>
          <w:sz w:val="23"/>
          <w:szCs w:val="23"/>
          <w:lang w:val="es-MX"/>
        </w:rPr>
      </w:pPr>
      <w:r w:rsidRPr="002D005F">
        <w:rPr>
          <w:rFonts w:asciiTheme="minorHAnsi" w:hAnsiTheme="minorHAnsi" w:cstheme="minorHAnsi"/>
          <w:sz w:val="23"/>
          <w:szCs w:val="23"/>
          <w:lang w:val="es-MX"/>
        </w:rPr>
        <w:t xml:space="preserve"> </w:t>
      </w:r>
    </w:p>
    <w:p w:rsidR="00E27757" w:rsidRDefault="00E27757" w:rsidP="007D0FCD">
      <w:pPr>
        <w:spacing w:line="360" w:lineRule="auto"/>
        <w:jc w:val="both"/>
        <w:rPr>
          <w:rFonts w:asciiTheme="minorHAnsi" w:hAnsiTheme="minorHAnsi" w:cstheme="minorHAnsi"/>
          <w:sz w:val="23"/>
          <w:szCs w:val="23"/>
          <w:lang w:val="es-MX"/>
        </w:rPr>
      </w:pPr>
      <w:r>
        <w:rPr>
          <w:rFonts w:asciiTheme="minorHAnsi" w:hAnsiTheme="minorHAnsi" w:cstheme="minorHAnsi"/>
          <w:sz w:val="23"/>
          <w:szCs w:val="23"/>
          <w:lang w:val="es-MX"/>
        </w:rPr>
        <w:t>L</w:t>
      </w:r>
      <w:r w:rsidRPr="00217EF4">
        <w:rPr>
          <w:rFonts w:asciiTheme="minorHAnsi" w:hAnsiTheme="minorHAnsi" w:cstheme="minorHAnsi"/>
          <w:sz w:val="23"/>
          <w:szCs w:val="23"/>
          <w:lang w:val="es-MX"/>
        </w:rPr>
        <w:t>a calificaci</w:t>
      </w:r>
      <w:r>
        <w:rPr>
          <w:rFonts w:asciiTheme="minorHAnsi" w:hAnsiTheme="minorHAnsi" w:cstheme="minorHAnsi"/>
          <w:sz w:val="23"/>
          <w:szCs w:val="23"/>
          <w:lang w:val="es-MX"/>
        </w:rPr>
        <w:t>ón obtenida</w:t>
      </w:r>
      <w:r w:rsidRPr="00217EF4">
        <w:rPr>
          <w:rFonts w:asciiTheme="minorHAnsi" w:hAnsiTheme="minorHAnsi" w:cstheme="minorHAnsi"/>
          <w:sz w:val="23"/>
          <w:szCs w:val="23"/>
          <w:lang w:val="es-MX"/>
        </w:rPr>
        <w:t xml:space="preserve"> de esta </w:t>
      </w:r>
      <w:r>
        <w:rPr>
          <w:rFonts w:asciiTheme="minorHAnsi" w:hAnsiTheme="minorHAnsi" w:cstheme="minorHAnsi"/>
          <w:sz w:val="23"/>
          <w:szCs w:val="23"/>
          <w:lang w:val="es-MX"/>
        </w:rPr>
        <w:t xml:space="preserve">perspectiva </w:t>
      </w:r>
      <w:r w:rsidRPr="00217EF4">
        <w:rPr>
          <w:rFonts w:asciiTheme="minorHAnsi" w:hAnsiTheme="minorHAnsi" w:cstheme="minorHAnsi"/>
          <w:sz w:val="23"/>
          <w:szCs w:val="23"/>
          <w:lang w:val="es-MX"/>
        </w:rPr>
        <w:t xml:space="preserve">fue de un </w:t>
      </w:r>
      <w:r w:rsidR="00567B24">
        <w:rPr>
          <w:rFonts w:asciiTheme="minorHAnsi" w:hAnsiTheme="minorHAnsi" w:cstheme="minorHAnsi"/>
          <w:sz w:val="23"/>
          <w:szCs w:val="23"/>
          <w:lang w:val="es-MX"/>
        </w:rPr>
        <w:t>5</w:t>
      </w:r>
      <w:r w:rsidR="00F45789">
        <w:rPr>
          <w:rFonts w:asciiTheme="minorHAnsi" w:hAnsiTheme="minorHAnsi" w:cstheme="minorHAnsi"/>
          <w:sz w:val="23"/>
          <w:szCs w:val="23"/>
          <w:lang w:val="es-MX"/>
        </w:rPr>
        <w:t>6</w:t>
      </w:r>
      <w:r w:rsidRPr="00217EF4">
        <w:rPr>
          <w:rFonts w:asciiTheme="minorHAnsi" w:hAnsiTheme="minorHAnsi" w:cstheme="minorHAnsi"/>
          <w:sz w:val="23"/>
          <w:szCs w:val="23"/>
          <w:lang w:val="es-MX"/>
        </w:rPr>
        <w:t xml:space="preserve">%, su </w:t>
      </w:r>
      <w:r>
        <w:rPr>
          <w:rFonts w:asciiTheme="minorHAnsi" w:hAnsiTheme="minorHAnsi" w:cstheme="minorHAnsi"/>
          <w:sz w:val="23"/>
          <w:szCs w:val="23"/>
          <w:lang w:val="es-MX"/>
        </w:rPr>
        <w:t>cumplimiento</w:t>
      </w:r>
      <w:r w:rsidR="00D179B5">
        <w:rPr>
          <w:rFonts w:asciiTheme="minorHAnsi" w:hAnsiTheme="minorHAnsi" w:cstheme="minorHAnsi"/>
          <w:sz w:val="23"/>
          <w:szCs w:val="23"/>
          <w:lang w:val="es-MX"/>
        </w:rPr>
        <w:t xml:space="preserve"> se presenta en el siguiente cuadro</w:t>
      </w:r>
      <w:r w:rsidRPr="00217EF4">
        <w:rPr>
          <w:rFonts w:asciiTheme="minorHAnsi" w:hAnsiTheme="minorHAnsi" w:cstheme="minorHAnsi"/>
          <w:sz w:val="23"/>
          <w:szCs w:val="23"/>
          <w:lang w:val="es-MX"/>
        </w:rPr>
        <w:t xml:space="preserve">: </w:t>
      </w:r>
    </w:p>
    <w:p w:rsidR="0019780B" w:rsidRDefault="0019780B" w:rsidP="007D0FCD">
      <w:pPr>
        <w:spacing w:line="360" w:lineRule="auto"/>
        <w:jc w:val="both"/>
        <w:rPr>
          <w:rFonts w:asciiTheme="minorHAnsi" w:hAnsiTheme="minorHAnsi" w:cstheme="minorHAnsi"/>
          <w:sz w:val="23"/>
          <w:szCs w:val="23"/>
          <w:lang w:val="es-MX"/>
        </w:rPr>
      </w:pPr>
    </w:p>
    <w:p w:rsidR="0019780B" w:rsidRDefault="0019780B" w:rsidP="007D0FCD">
      <w:pPr>
        <w:spacing w:line="360" w:lineRule="auto"/>
        <w:jc w:val="both"/>
        <w:rPr>
          <w:rFonts w:asciiTheme="minorHAnsi" w:hAnsiTheme="minorHAnsi" w:cstheme="minorHAnsi"/>
          <w:sz w:val="23"/>
          <w:szCs w:val="23"/>
          <w:lang w:val="es-MX"/>
        </w:rPr>
      </w:pPr>
    </w:p>
    <w:p w:rsidR="0019780B" w:rsidRDefault="0019780B" w:rsidP="007D0FCD">
      <w:pPr>
        <w:spacing w:line="360" w:lineRule="auto"/>
        <w:jc w:val="both"/>
        <w:rPr>
          <w:rFonts w:asciiTheme="minorHAnsi" w:hAnsiTheme="minorHAnsi" w:cstheme="minorHAnsi"/>
          <w:sz w:val="23"/>
          <w:szCs w:val="23"/>
          <w:lang w:val="es-MX"/>
        </w:rPr>
      </w:pPr>
    </w:p>
    <w:p w:rsidR="0019780B" w:rsidRDefault="0019780B" w:rsidP="007D0FCD">
      <w:pPr>
        <w:spacing w:line="360" w:lineRule="auto"/>
        <w:jc w:val="both"/>
        <w:rPr>
          <w:rFonts w:asciiTheme="minorHAnsi" w:hAnsiTheme="minorHAnsi" w:cstheme="minorHAnsi"/>
          <w:sz w:val="23"/>
          <w:szCs w:val="23"/>
          <w:lang w:val="es-MX"/>
        </w:rPr>
      </w:pPr>
    </w:p>
    <w:p w:rsidR="0019780B" w:rsidRDefault="0019780B" w:rsidP="007D0FCD">
      <w:pPr>
        <w:spacing w:line="360" w:lineRule="auto"/>
        <w:jc w:val="both"/>
        <w:rPr>
          <w:rFonts w:asciiTheme="minorHAnsi" w:hAnsiTheme="minorHAnsi" w:cstheme="minorHAnsi"/>
          <w:sz w:val="23"/>
          <w:szCs w:val="23"/>
          <w:lang w:val="es-MX"/>
        </w:rPr>
      </w:pPr>
    </w:p>
    <w:p w:rsidR="0019780B" w:rsidRDefault="0019780B" w:rsidP="007D0FCD">
      <w:pPr>
        <w:spacing w:line="360" w:lineRule="auto"/>
        <w:jc w:val="both"/>
        <w:rPr>
          <w:rFonts w:asciiTheme="minorHAnsi" w:hAnsiTheme="minorHAnsi" w:cstheme="minorHAnsi"/>
          <w:sz w:val="23"/>
          <w:szCs w:val="23"/>
          <w:lang w:val="es-MX"/>
        </w:rPr>
      </w:pPr>
    </w:p>
    <w:p w:rsidR="00232004" w:rsidRPr="00EA0B84" w:rsidRDefault="00232004" w:rsidP="007D0FCD">
      <w:pPr>
        <w:spacing w:line="360" w:lineRule="auto"/>
        <w:jc w:val="center"/>
        <w:rPr>
          <w:rFonts w:asciiTheme="minorHAnsi" w:hAnsiTheme="minorHAnsi" w:cstheme="minorHAnsi"/>
          <w:b/>
          <w:smallCaps/>
          <w:sz w:val="22"/>
          <w:szCs w:val="23"/>
          <w:lang w:val="es-MX"/>
        </w:rPr>
      </w:pPr>
      <w:r>
        <w:rPr>
          <w:rFonts w:asciiTheme="minorHAnsi" w:hAnsiTheme="minorHAnsi" w:cstheme="minorHAnsi"/>
          <w:b/>
          <w:smallCaps/>
          <w:sz w:val="22"/>
          <w:szCs w:val="23"/>
          <w:lang w:val="es-MX"/>
        </w:rPr>
        <w:lastRenderedPageBreak/>
        <w:t>Cuadro 4</w:t>
      </w:r>
    </w:p>
    <w:p w:rsidR="00232004" w:rsidRDefault="00232004" w:rsidP="007D0FCD">
      <w:pPr>
        <w:spacing w:line="360" w:lineRule="auto"/>
        <w:jc w:val="center"/>
        <w:rPr>
          <w:rFonts w:asciiTheme="minorHAnsi" w:hAnsiTheme="minorHAnsi" w:cstheme="minorHAnsi"/>
          <w:b/>
          <w:smallCaps/>
          <w:sz w:val="22"/>
          <w:szCs w:val="23"/>
          <w:lang w:val="es-MX"/>
        </w:rPr>
      </w:pPr>
      <w:r w:rsidRPr="00EA0B84">
        <w:rPr>
          <w:rFonts w:asciiTheme="minorHAnsi" w:hAnsiTheme="minorHAnsi" w:cstheme="minorHAnsi"/>
          <w:b/>
          <w:smallCaps/>
          <w:sz w:val="22"/>
          <w:szCs w:val="23"/>
          <w:lang w:val="es-MX"/>
        </w:rPr>
        <w:t>Composición de la Perspectiva</w:t>
      </w:r>
    </w:p>
    <w:tbl>
      <w:tblPr>
        <w:tblStyle w:val="Tablaconcuadrcula"/>
        <w:tblW w:w="10666" w:type="dxa"/>
        <w:jc w:val="center"/>
        <w:tblInd w:w="-159" w:type="dxa"/>
        <w:tblLook w:val="04A0" w:firstRow="1" w:lastRow="0" w:firstColumn="1" w:lastColumn="0" w:noHBand="0" w:noVBand="1"/>
      </w:tblPr>
      <w:tblGrid>
        <w:gridCol w:w="769"/>
        <w:gridCol w:w="2505"/>
        <w:gridCol w:w="2317"/>
        <w:gridCol w:w="1206"/>
        <w:gridCol w:w="1162"/>
        <w:gridCol w:w="1285"/>
        <w:gridCol w:w="1422"/>
      </w:tblGrid>
      <w:tr w:rsidR="00996A72" w:rsidRPr="00996A72" w:rsidTr="00751215">
        <w:trPr>
          <w:trHeight w:val="421"/>
          <w:tblHeader/>
          <w:jc w:val="center"/>
        </w:trPr>
        <w:tc>
          <w:tcPr>
            <w:tcW w:w="3274" w:type="dxa"/>
            <w:gridSpan w:val="2"/>
            <w:vMerge w:val="restart"/>
            <w:shd w:val="clear" w:color="auto" w:fill="DBE5F1" w:themeFill="accent1" w:themeFillTint="33"/>
            <w:vAlign w:val="center"/>
            <w:hideMark/>
          </w:tcPr>
          <w:p w:rsidR="00232004" w:rsidRPr="00996A72" w:rsidRDefault="00232004" w:rsidP="00554C61">
            <w:pPr>
              <w:jc w:val="center"/>
              <w:rPr>
                <w:rFonts w:asciiTheme="minorHAnsi" w:hAnsiTheme="minorHAnsi" w:cstheme="minorHAnsi"/>
                <w:b/>
                <w:bCs/>
                <w:sz w:val="21"/>
                <w:szCs w:val="21"/>
              </w:rPr>
            </w:pPr>
            <w:r w:rsidRPr="00996A72">
              <w:rPr>
                <w:rFonts w:asciiTheme="minorHAnsi" w:hAnsiTheme="minorHAnsi" w:cstheme="minorHAnsi"/>
                <w:b/>
                <w:bCs/>
                <w:sz w:val="21"/>
                <w:szCs w:val="21"/>
              </w:rPr>
              <w:t>O</w:t>
            </w:r>
            <w:r w:rsidR="00996A72" w:rsidRPr="00996A72">
              <w:rPr>
                <w:rFonts w:asciiTheme="minorHAnsi" w:hAnsiTheme="minorHAnsi" w:cstheme="minorHAnsi"/>
                <w:b/>
                <w:bCs/>
                <w:sz w:val="21"/>
                <w:szCs w:val="21"/>
              </w:rPr>
              <w:t>bjetivo</w:t>
            </w:r>
            <w:r w:rsidRPr="00996A72">
              <w:rPr>
                <w:rFonts w:asciiTheme="minorHAnsi" w:hAnsiTheme="minorHAnsi" w:cstheme="minorHAnsi"/>
                <w:b/>
                <w:bCs/>
                <w:sz w:val="21"/>
                <w:szCs w:val="21"/>
              </w:rPr>
              <w:t xml:space="preserve"> E</w:t>
            </w:r>
            <w:r w:rsidR="00996A72" w:rsidRPr="00996A72">
              <w:rPr>
                <w:rFonts w:asciiTheme="minorHAnsi" w:hAnsiTheme="minorHAnsi" w:cstheme="minorHAnsi"/>
                <w:b/>
                <w:bCs/>
                <w:sz w:val="21"/>
                <w:szCs w:val="21"/>
              </w:rPr>
              <w:t>stratégico</w:t>
            </w:r>
          </w:p>
        </w:tc>
        <w:tc>
          <w:tcPr>
            <w:tcW w:w="2317" w:type="dxa"/>
            <w:vMerge w:val="restart"/>
            <w:shd w:val="clear" w:color="auto" w:fill="DBE5F1" w:themeFill="accent1" w:themeFillTint="33"/>
            <w:vAlign w:val="center"/>
            <w:hideMark/>
          </w:tcPr>
          <w:p w:rsidR="00232004" w:rsidRPr="00996A72" w:rsidRDefault="00232004" w:rsidP="00554C61">
            <w:pPr>
              <w:jc w:val="center"/>
              <w:rPr>
                <w:rFonts w:asciiTheme="minorHAnsi" w:hAnsiTheme="minorHAnsi" w:cstheme="minorHAnsi"/>
                <w:b/>
                <w:bCs/>
                <w:sz w:val="21"/>
                <w:szCs w:val="21"/>
              </w:rPr>
            </w:pPr>
            <w:r w:rsidRPr="00996A72">
              <w:rPr>
                <w:rFonts w:asciiTheme="minorHAnsi" w:hAnsiTheme="minorHAnsi" w:cstheme="minorHAnsi"/>
                <w:b/>
                <w:bCs/>
                <w:sz w:val="21"/>
                <w:szCs w:val="21"/>
              </w:rPr>
              <w:t>Indicador</w:t>
            </w:r>
          </w:p>
        </w:tc>
        <w:tc>
          <w:tcPr>
            <w:tcW w:w="1206" w:type="dxa"/>
            <w:vMerge w:val="restart"/>
            <w:shd w:val="clear" w:color="auto" w:fill="DBE5F1" w:themeFill="accent1" w:themeFillTint="33"/>
            <w:vAlign w:val="center"/>
            <w:hideMark/>
          </w:tcPr>
          <w:p w:rsidR="00232004" w:rsidRPr="00996A72" w:rsidRDefault="00232004" w:rsidP="00554C61">
            <w:pPr>
              <w:jc w:val="center"/>
              <w:rPr>
                <w:rFonts w:asciiTheme="minorHAnsi" w:hAnsiTheme="minorHAnsi" w:cstheme="minorHAnsi"/>
                <w:b/>
                <w:bCs/>
                <w:sz w:val="21"/>
                <w:szCs w:val="21"/>
              </w:rPr>
            </w:pPr>
            <w:r w:rsidRPr="00996A72">
              <w:rPr>
                <w:rFonts w:asciiTheme="minorHAnsi" w:hAnsiTheme="minorHAnsi" w:cstheme="minorHAnsi"/>
                <w:b/>
                <w:bCs/>
                <w:sz w:val="21"/>
                <w:szCs w:val="21"/>
              </w:rPr>
              <w:t>Meta 201</w:t>
            </w:r>
            <w:r w:rsidR="00195D54">
              <w:rPr>
                <w:rFonts w:asciiTheme="minorHAnsi" w:hAnsiTheme="minorHAnsi" w:cstheme="minorHAnsi"/>
                <w:b/>
                <w:bCs/>
                <w:sz w:val="21"/>
                <w:szCs w:val="21"/>
              </w:rPr>
              <w:t>7</w:t>
            </w:r>
          </w:p>
        </w:tc>
        <w:tc>
          <w:tcPr>
            <w:tcW w:w="1162" w:type="dxa"/>
            <w:vMerge w:val="restart"/>
            <w:shd w:val="clear" w:color="auto" w:fill="DBE5F1" w:themeFill="accent1" w:themeFillTint="33"/>
            <w:vAlign w:val="center"/>
            <w:hideMark/>
          </w:tcPr>
          <w:p w:rsidR="00232004" w:rsidRPr="00996A72" w:rsidRDefault="00232004" w:rsidP="00554C61">
            <w:pPr>
              <w:jc w:val="center"/>
              <w:rPr>
                <w:rFonts w:asciiTheme="minorHAnsi" w:hAnsiTheme="minorHAnsi" w:cstheme="minorHAnsi"/>
                <w:b/>
                <w:bCs/>
                <w:sz w:val="21"/>
                <w:szCs w:val="21"/>
              </w:rPr>
            </w:pPr>
            <w:r w:rsidRPr="00996A72">
              <w:rPr>
                <w:rFonts w:asciiTheme="minorHAnsi" w:hAnsiTheme="minorHAnsi" w:cstheme="minorHAnsi"/>
                <w:b/>
                <w:bCs/>
                <w:sz w:val="21"/>
                <w:szCs w:val="21"/>
              </w:rPr>
              <w:t>Resultado</w:t>
            </w:r>
          </w:p>
        </w:tc>
        <w:tc>
          <w:tcPr>
            <w:tcW w:w="1285" w:type="dxa"/>
            <w:vMerge w:val="restart"/>
            <w:shd w:val="clear" w:color="auto" w:fill="DBE5F1" w:themeFill="accent1" w:themeFillTint="33"/>
            <w:vAlign w:val="center"/>
            <w:hideMark/>
          </w:tcPr>
          <w:p w:rsidR="00232004" w:rsidRPr="00996A72" w:rsidRDefault="00232004" w:rsidP="00554C61">
            <w:pPr>
              <w:jc w:val="center"/>
              <w:rPr>
                <w:rFonts w:asciiTheme="minorHAnsi" w:hAnsiTheme="minorHAnsi" w:cstheme="minorHAnsi"/>
                <w:b/>
                <w:bCs/>
                <w:sz w:val="21"/>
                <w:szCs w:val="21"/>
              </w:rPr>
            </w:pPr>
            <w:r w:rsidRPr="00996A72">
              <w:rPr>
                <w:rFonts w:asciiTheme="minorHAnsi" w:hAnsiTheme="minorHAnsi" w:cstheme="minorHAnsi"/>
                <w:b/>
                <w:bCs/>
                <w:sz w:val="21"/>
                <w:szCs w:val="21"/>
              </w:rPr>
              <w:t>Puntuación</w:t>
            </w:r>
          </w:p>
        </w:tc>
        <w:tc>
          <w:tcPr>
            <w:tcW w:w="1422" w:type="dxa"/>
            <w:vMerge w:val="restart"/>
            <w:shd w:val="clear" w:color="auto" w:fill="DBE5F1" w:themeFill="accent1" w:themeFillTint="33"/>
            <w:vAlign w:val="center"/>
            <w:hideMark/>
          </w:tcPr>
          <w:p w:rsidR="00232004" w:rsidRPr="00996A72" w:rsidRDefault="00232004" w:rsidP="00554C61">
            <w:pPr>
              <w:jc w:val="center"/>
              <w:rPr>
                <w:rFonts w:asciiTheme="minorHAnsi" w:hAnsiTheme="minorHAnsi" w:cstheme="minorHAnsi"/>
                <w:b/>
                <w:bCs/>
                <w:sz w:val="21"/>
                <w:szCs w:val="21"/>
              </w:rPr>
            </w:pPr>
            <w:r w:rsidRPr="00996A72">
              <w:rPr>
                <w:rFonts w:asciiTheme="minorHAnsi" w:hAnsiTheme="minorHAnsi" w:cstheme="minorHAnsi"/>
                <w:b/>
                <w:bCs/>
                <w:sz w:val="21"/>
                <w:szCs w:val="21"/>
              </w:rPr>
              <w:t>Ponderación de OE</w:t>
            </w:r>
          </w:p>
        </w:tc>
      </w:tr>
      <w:tr w:rsidR="00996A72" w:rsidRPr="00996A72" w:rsidTr="0019780B">
        <w:trPr>
          <w:trHeight w:val="421"/>
          <w:tblHeader/>
          <w:jc w:val="center"/>
        </w:trPr>
        <w:tc>
          <w:tcPr>
            <w:tcW w:w="3274" w:type="dxa"/>
            <w:gridSpan w:val="2"/>
            <w:vMerge/>
            <w:shd w:val="clear" w:color="auto" w:fill="DBE5F1" w:themeFill="accent1" w:themeFillTint="33"/>
            <w:hideMark/>
          </w:tcPr>
          <w:p w:rsidR="00232004" w:rsidRPr="00996A72" w:rsidRDefault="00232004" w:rsidP="007D0FCD">
            <w:pPr>
              <w:spacing w:line="360" w:lineRule="auto"/>
              <w:jc w:val="both"/>
              <w:rPr>
                <w:rFonts w:asciiTheme="minorHAnsi" w:hAnsiTheme="minorHAnsi" w:cstheme="minorHAnsi"/>
                <w:b/>
                <w:bCs/>
                <w:sz w:val="23"/>
                <w:szCs w:val="23"/>
              </w:rPr>
            </w:pPr>
          </w:p>
        </w:tc>
        <w:tc>
          <w:tcPr>
            <w:tcW w:w="2317" w:type="dxa"/>
            <w:vMerge/>
            <w:shd w:val="clear" w:color="auto" w:fill="DBE5F1" w:themeFill="accent1" w:themeFillTint="33"/>
            <w:hideMark/>
          </w:tcPr>
          <w:p w:rsidR="00232004" w:rsidRPr="00996A72" w:rsidRDefault="00232004" w:rsidP="007D0FCD">
            <w:pPr>
              <w:spacing w:line="360" w:lineRule="auto"/>
              <w:jc w:val="both"/>
              <w:rPr>
                <w:rFonts w:asciiTheme="minorHAnsi" w:hAnsiTheme="minorHAnsi" w:cstheme="minorHAnsi"/>
                <w:b/>
                <w:bCs/>
                <w:sz w:val="23"/>
                <w:szCs w:val="23"/>
              </w:rPr>
            </w:pPr>
          </w:p>
        </w:tc>
        <w:tc>
          <w:tcPr>
            <w:tcW w:w="1206" w:type="dxa"/>
            <w:vMerge/>
            <w:shd w:val="clear" w:color="auto" w:fill="DBE5F1" w:themeFill="accent1" w:themeFillTint="33"/>
            <w:hideMark/>
          </w:tcPr>
          <w:p w:rsidR="00232004" w:rsidRPr="00996A72" w:rsidRDefault="00232004" w:rsidP="007D0FCD">
            <w:pPr>
              <w:spacing w:line="360" w:lineRule="auto"/>
              <w:jc w:val="both"/>
              <w:rPr>
                <w:rFonts w:asciiTheme="minorHAnsi" w:hAnsiTheme="minorHAnsi" w:cstheme="minorHAnsi"/>
                <w:b/>
                <w:bCs/>
                <w:sz w:val="23"/>
                <w:szCs w:val="23"/>
              </w:rPr>
            </w:pPr>
          </w:p>
        </w:tc>
        <w:tc>
          <w:tcPr>
            <w:tcW w:w="1162" w:type="dxa"/>
            <w:vMerge/>
            <w:shd w:val="clear" w:color="auto" w:fill="DBE5F1" w:themeFill="accent1" w:themeFillTint="33"/>
            <w:hideMark/>
          </w:tcPr>
          <w:p w:rsidR="00232004" w:rsidRPr="00996A72" w:rsidRDefault="00232004" w:rsidP="007D0FCD">
            <w:pPr>
              <w:spacing w:line="360" w:lineRule="auto"/>
              <w:jc w:val="both"/>
              <w:rPr>
                <w:rFonts w:asciiTheme="minorHAnsi" w:hAnsiTheme="minorHAnsi" w:cstheme="minorHAnsi"/>
                <w:b/>
                <w:bCs/>
                <w:sz w:val="23"/>
                <w:szCs w:val="23"/>
              </w:rPr>
            </w:pPr>
          </w:p>
        </w:tc>
        <w:tc>
          <w:tcPr>
            <w:tcW w:w="1285" w:type="dxa"/>
            <w:vMerge/>
            <w:shd w:val="clear" w:color="auto" w:fill="DBE5F1" w:themeFill="accent1" w:themeFillTint="33"/>
            <w:hideMark/>
          </w:tcPr>
          <w:p w:rsidR="00232004" w:rsidRPr="00996A72" w:rsidRDefault="00232004" w:rsidP="007D0FCD">
            <w:pPr>
              <w:spacing w:line="360" w:lineRule="auto"/>
              <w:jc w:val="both"/>
              <w:rPr>
                <w:rFonts w:asciiTheme="minorHAnsi" w:hAnsiTheme="minorHAnsi" w:cstheme="minorHAnsi"/>
                <w:b/>
                <w:bCs/>
                <w:sz w:val="23"/>
                <w:szCs w:val="23"/>
              </w:rPr>
            </w:pPr>
          </w:p>
        </w:tc>
        <w:tc>
          <w:tcPr>
            <w:tcW w:w="1422" w:type="dxa"/>
            <w:vMerge/>
            <w:shd w:val="clear" w:color="auto" w:fill="DBE5F1" w:themeFill="accent1" w:themeFillTint="33"/>
            <w:hideMark/>
          </w:tcPr>
          <w:p w:rsidR="00232004" w:rsidRPr="00996A72" w:rsidRDefault="00232004" w:rsidP="007D0FCD">
            <w:pPr>
              <w:spacing w:line="360" w:lineRule="auto"/>
              <w:jc w:val="both"/>
              <w:rPr>
                <w:rFonts w:asciiTheme="minorHAnsi" w:hAnsiTheme="minorHAnsi" w:cstheme="minorHAnsi"/>
                <w:b/>
                <w:bCs/>
                <w:sz w:val="23"/>
                <w:szCs w:val="23"/>
              </w:rPr>
            </w:pPr>
          </w:p>
        </w:tc>
      </w:tr>
      <w:tr w:rsidR="00996A72" w:rsidRPr="00996A72" w:rsidTr="0019780B">
        <w:trPr>
          <w:trHeight w:val="882"/>
          <w:jc w:val="center"/>
        </w:trPr>
        <w:tc>
          <w:tcPr>
            <w:tcW w:w="769" w:type="dxa"/>
            <w:hideMark/>
          </w:tcPr>
          <w:p w:rsidR="00232004" w:rsidRPr="00996A72" w:rsidRDefault="00F66CAF" w:rsidP="009B4861">
            <w:pPr>
              <w:jc w:val="both"/>
              <w:rPr>
                <w:rFonts w:asciiTheme="minorHAnsi" w:hAnsiTheme="minorHAnsi" w:cstheme="minorHAnsi"/>
                <w:b/>
                <w:bCs/>
                <w:sz w:val="20"/>
                <w:szCs w:val="20"/>
              </w:rPr>
            </w:pPr>
            <w:r>
              <w:rPr>
                <w:rFonts w:asciiTheme="minorHAnsi" w:hAnsiTheme="minorHAnsi" w:cstheme="minorHAnsi"/>
                <w:b/>
                <w:bCs/>
                <w:sz w:val="20"/>
                <w:szCs w:val="20"/>
              </w:rPr>
              <w:t>PI-01</w:t>
            </w:r>
          </w:p>
        </w:tc>
        <w:tc>
          <w:tcPr>
            <w:tcW w:w="2505" w:type="dxa"/>
            <w:hideMark/>
          </w:tcPr>
          <w:p w:rsidR="00232004" w:rsidRPr="00996A72" w:rsidRDefault="00232004" w:rsidP="009B4861">
            <w:pPr>
              <w:jc w:val="both"/>
              <w:rPr>
                <w:rFonts w:asciiTheme="minorHAnsi" w:hAnsiTheme="minorHAnsi" w:cstheme="minorHAnsi"/>
                <w:sz w:val="20"/>
                <w:szCs w:val="20"/>
              </w:rPr>
            </w:pPr>
            <w:r w:rsidRPr="00996A72">
              <w:rPr>
                <w:rFonts w:asciiTheme="minorHAnsi" w:hAnsiTheme="minorHAnsi" w:cstheme="minorHAnsi"/>
                <w:sz w:val="20"/>
                <w:szCs w:val="20"/>
              </w:rPr>
              <w:t>Tramitar con agilidad los subsidios art. 59</w:t>
            </w:r>
          </w:p>
        </w:tc>
        <w:tc>
          <w:tcPr>
            <w:tcW w:w="2317" w:type="dxa"/>
            <w:hideMark/>
          </w:tcPr>
          <w:p w:rsidR="004B1F7F" w:rsidRPr="00996A72" w:rsidRDefault="00232004" w:rsidP="009B4861">
            <w:pPr>
              <w:jc w:val="center"/>
              <w:rPr>
                <w:rFonts w:asciiTheme="minorHAnsi" w:hAnsiTheme="minorHAnsi" w:cstheme="minorHAnsi"/>
                <w:sz w:val="20"/>
                <w:szCs w:val="20"/>
              </w:rPr>
            </w:pPr>
            <w:r w:rsidRPr="00996A72">
              <w:rPr>
                <w:rFonts w:asciiTheme="minorHAnsi" w:hAnsiTheme="minorHAnsi" w:cstheme="minorHAnsi"/>
                <w:sz w:val="20"/>
                <w:szCs w:val="20"/>
              </w:rPr>
              <w:t>Porcentaje de bonos artículo 59 individual que se aprueban en el tiempo determinado</w:t>
            </w:r>
          </w:p>
        </w:tc>
        <w:tc>
          <w:tcPr>
            <w:tcW w:w="1206" w:type="dxa"/>
          </w:tcPr>
          <w:p w:rsidR="00232004" w:rsidRPr="00266E43" w:rsidRDefault="00195D54" w:rsidP="009B4861">
            <w:pPr>
              <w:jc w:val="center"/>
              <w:rPr>
                <w:rFonts w:asciiTheme="minorHAnsi" w:hAnsiTheme="minorHAnsi" w:cstheme="minorHAnsi"/>
                <w:sz w:val="20"/>
                <w:szCs w:val="20"/>
              </w:rPr>
            </w:pPr>
            <w:r>
              <w:rPr>
                <w:rFonts w:asciiTheme="minorHAnsi" w:hAnsiTheme="minorHAnsi" w:cstheme="minorHAnsi"/>
                <w:sz w:val="20"/>
                <w:szCs w:val="20"/>
              </w:rPr>
              <w:t>85</w:t>
            </w:r>
            <w:r w:rsidR="001D5834">
              <w:rPr>
                <w:rFonts w:asciiTheme="minorHAnsi" w:hAnsiTheme="minorHAnsi" w:cstheme="minorHAnsi"/>
                <w:sz w:val="20"/>
                <w:szCs w:val="20"/>
              </w:rPr>
              <w:t>%</w:t>
            </w:r>
          </w:p>
        </w:tc>
        <w:tc>
          <w:tcPr>
            <w:tcW w:w="1162" w:type="dxa"/>
          </w:tcPr>
          <w:p w:rsidR="00232004" w:rsidRPr="00266E43" w:rsidRDefault="00B40652" w:rsidP="009B4861">
            <w:pPr>
              <w:jc w:val="center"/>
              <w:rPr>
                <w:rFonts w:asciiTheme="minorHAnsi" w:hAnsiTheme="minorHAnsi" w:cstheme="minorHAnsi"/>
                <w:sz w:val="20"/>
                <w:szCs w:val="20"/>
              </w:rPr>
            </w:pPr>
            <w:r>
              <w:rPr>
                <w:rFonts w:asciiTheme="minorHAnsi" w:hAnsiTheme="minorHAnsi" w:cstheme="minorHAnsi"/>
                <w:sz w:val="20"/>
                <w:szCs w:val="20"/>
              </w:rPr>
              <w:t>18</w:t>
            </w:r>
            <w:r w:rsidR="00266E43">
              <w:rPr>
                <w:rFonts w:asciiTheme="minorHAnsi" w:hAnsiTheme="minorHAnsi" w:cstheme="minorHAnsi"/>
                <w:sz w:val="20"/>
                <w:szCs w:val="20"/>
              </w:rPr>
              <w:t>%</w:t>
            </w:r>
          </w:p>
        </w:tc>
        <w:tc>
          <w:tcPr>
            <w:tcW w:w="1285" w:type="dxa"/>
            <w:shd w:val="clear" w:color="auto" w:fill="FF0000"/>
          </w:tcPr>
          <w:p w:rsidR="00232004" w:rsidRPr="006F7F42" w:rsidRDefault="00B40652" w:rsidP="009B4861">
            <w:pPr>
              <w:jc w:val="center"/>
              <w:rPr>
                <w:rFonts w:asciiTheme="minorHAnsi" w:hAnsiTheme="minorHAnsi" w:cstheme="minorHAnsi"/>
                <w:b/>
                <w:sz w:val="22"/>
                <w:szCs w:val="20"/>
              </w:rPr>
            </w:pPr>
            <w:r>
              <w:rPr>
                <w:rFonts w:asciiTheme="minorHAnsi" w:hAnsiTheme="minorHAnsi" w:cstheme="minorHAnsi"/>
                <w:b/>
                <w:color w:val="FFFFFF" w:themeColor="background1"/>
                <w:sz w:val="22"/>
                <w:szCs w:val="20"/>
              </w:rPr>
              <w:t>21</w:t>
            </w:r>
            <w:r w:rsidR="00195D54" w:rsidRPr="006F7F42">
              <w:rPr>
                <w:rFonts w:asciiTheme="minorHAnsi" w:hAnsiTheme="minorHAnsi" w:cstheme="minorHAnsi"/>
                <w:b/>
                <w:color w:val="FFFFFF" w:themeColor="background1"/>
                <w:sz w:val="22"/>
                <w:szCs w:val="20"/>
              </w:rPr>
              <w:t>%</w:t>
            </w:r>
          </w:p>
        </w:tc>
        <w:tc>
          <w:tcPr>
            <w:tcW w:w="1422" w:type="dxa"/>
            <w:shd w:val="clear" w:color="auto" w:fill="auto"/>
          </w:tcPr>
          <w:p w:rsidR="00232004" w:rsidRPr="006F7F42" w:rsidRDefault="00946286" w:rsidP="009B4861">
            <w:pPr>
              <w:jc w:val="center"/>
              <w:rPr>
                <w:rFonts w:asciiTheme="minorHAnsi" w:hAnsiTheme="minorHAnsi" w:cstheme="minorHAnsi"/>
                <w:b/>
                <w:sz w:val="22"/>
                <w:szCs w:val="20"/>
              </w:rPr>
            </w:pPr>
            <w:r>
              <w:rPr>
                <w:rFonts w:asciiTheme="minorHAnsi" w:hAnsiTheme="minorHAnsi" w:cstheme="minorHAnsi"/>
                <w:b/>
                <w:sz w:val="22"/>
                <w:szCs w:val="20"/>
              </w:rPr>
              <w:t>2%</w:t>
            </w:r>
          </w:p>
        </w:tc>
      </w:tr>
      <w:tr w:rsidR="00996A72" w:rsidRPr="00996A72" w:rsidTr="00947DCD">
        <w:trPr>
          <w:trHeight w:val="1200"/>
          <w:jc w:val="center"/>
        </w:trPr>
        <w:tc>
          <w:tcPr>
            <w:tcW w:w="769" w:type="dxa"/>
            <w:hideMark/>
          </w:tcPr>
          <w:p w:rsidR="00232004" w:rsidRPr="00996A72" w:rsidRDefault="00F66CAF" w:rsidP="009B4861">
            <w:pPr>
              <w:jc w:val="both"/>
              <w:rPr>
                <w:rFonts w:asciiTheme="minorHAnsi" w:hAnsiTheme="minorHAnsi" w:cstheme="minorHAnsi"/>
                <w:b/>
                <w:bCs/>
                <w:sz w:val="20"/>
                <w:szCs w:val="20"/>
              </w:rPr>
            </w:pPr>
            <w:r>
              <w:rPr>
                <w:rFonts w:asciiTheme="minorHAnsi" w:hAnsiTheme="minorHAnsi" w:cstheme="minorHAnsi"/>
                <w:b/>
                <w:bCs/>
                <w:sz w:val="20"/>
                <w:szCs w:val="20"/>
              </w:rPr>
              <w:t>PI-02</w:t>
            </w:r>
          </w:p>
        </w:tc>
        <w:tc>
          <w:tcPr>
            <w:tcW w:w="2505" w:type="dxa"/>
            <w:hideMark/>
          </w:tcPr>
          <w:p w:rsidR="00232004" w:rsidRPr="00996A72" w:rsidRDefault="00232004" w:rsidP="009B4861">
            <w:pPr>
              <w:jc w:val="both"/>
              <w:rPr>
                <w:rFonts w:asciiTheme="minorHAnsi" w:hAnsiTheme="minorHAnsi" w:cstheme="minorHAnsi"/>
                <w:sz w:val="20"/>
                <w:szCs w:val="20"/>
              </w:rPr>
            </w:pPr>
            <w:r w:rsidRPr="00996A72">
              <w:rPr>
                <w:rFonts w:asciiTheme="minorHAnsi" w:hAnsiTheme="minorHAnsi" w:cstheme="minorHAnsi"/>
                <w:sz w:val="20"/>
                <w:szCs w:val="20"/>
              </w:rPr>
              <w:t>Mejorar los procesos internos para cumplir con los plazos establecidos en la normativa vigente en trámite de proyectos de Art.59</w:t>
            </w:r>
          </w:p>
        </w:tc>
        <w:tc>
          <w:tcPr>
            <w:tcW w:w="2317" w:type="dxa"/>
            <w:hideMark/>
          </w:tcPr>
          <w:p w:rsidR="00232004" w:rsidRPr="00996A72" w:rsidRDefault="00232004" w:rsidP="009B4861">
            <w:pPr>
              <w:jc w:val="center"/>
              <w:rPr>
                <w:rFonts w:asciiTheme="minorHAnsi" w:hAnsiTheme="minorHAnsi" w:cstheme="minorHAnsi"/>
                <w:sz w:val="20"/>
                <w:szCs w:val="20"/>
              </w:rPr>
            </w:pPr>
            <w:r w:rsidRPr="00996A72">
              <w:rPr>
                <w:rFonts w:asciiTheme="minorHAnsi" w:hAnsiTheme="minorHAnsi" w:cstheme="minorHAnsi"/>
                <w:sz w:val="20"/>
                <w:szCs w:val="20"/>
              </w:rPr>
              <w:t>Porcentaje de tramitaciones comprometidas en el tiempo determinado de proyectos art. 59</w:t>
            </w:r>
          </w:p>
        </w:tc>
        <w:tc>
          <w:tcPr>
            <w:tcW w:w="1206" w:type="dxa"/>
            <w:hideMark/>
          </w:tcPr>
          <w:p w:rsidR="00232004" w:rsidRPr="00996A72" w:rsidRDefault="00947DCD" w:rsidP="009B4861">
            <w:pPr>
              <w:jc w:val="center"/>
              <w:rPr>
                <w:rFonts w:asciiTheme="minorHAnsi" w:hAnsiTheme="minorHAnsi" w:cstheme="minorHAnsi"/>
                <w:sz w:val="20"/>
                <w:szCs w:val="20"/>
              </w:rPr>
            </w:pPr>
            <w:r>
              <w:rPr>
                <w:rFonts w:asciiTheme="minorHAnsi" w:hAnsiTheme="minorHAnsi" w:cstheme="minorHAnsi"/>
                <w:sz w:val="20"/>
                <w:szCs w:val="20"/>
              </w:rPr>
              <w:t>70</w:t>
            </w:r>
            <w:r w:rsidR="002D7962">
              <w:rPr>
                <w:rFonts w:asciiTheme="minorHAnsi" w:hAnsiTheme="minorHAnsi" w:cstheme="minorHAnsi"/>
                <w:sz w:val="20"/>
                <w:szCs w:val="20"/>
              </w:rPr>
              <w:t>%</w:t>
            </w:r>
          </w:p>
        </w:tc>
        <w:tc>
          <w:tcPr>
            <w:tcW w:w="1162" w:type="dxa"/>
            <w:hideMark/>
          </w:tcPr>
          <w:p w:rsidR="00232004" w:rsidRPr="00996A72" w:rsidRDefault="00947DCD" w:rsidP="009B4861">
            <w:pPr>
              <w:jc w:val="center"/>
              <w:rPr>
                <w:rFonts w:asciiTheme="minorHAnsi" w:hAnsiTheme="minorHAnsi" w:cstheme="minorHAnsi"/>
                <w:sz w:val="20"/>
                <w:szCs w:val="20"/>
              </w:rPr>
            </w:pPr>
            <w:r>
              <w:rPr>
                <w:rFonts w:asciiTheme="minorHAnsi" w:hAnsiTheme="minorHAnsi" w:cstheme="minorHAnsi"/>
                <w:sz w:val="20"/>
                <w:szCs w:val="20"/>
              </w:rPr>
              <w:t>50</w:t>
            </w:r>
            <w:r w:rsidR="00232004" w:rsidRPr="00996A72">
              <w:rPr>
                <w:rFonts w:asciiTheme="minorHAnsi" w:hAnsiTheme="minorHAnsi" w:cstheme="minorHAnsi"/>
                <w:sz w:val="20"/>
                <w:szCs w:val="20"/>
              </w:rPr>
              <w:t>%</w:t>
            </w:r>
          </w:p>
        </w:tc>
        <w:tc>
          <w:tcPr>
            <w:tcW w:w="1285" w:type="dxa"/>
            <w:shd w:val="clear" w:color="auto" w:fill="FFFF00"/>
          </w:tcPr>
          <w:p w:rsidR="00232004" w:rsidRPr="006F7F42" w:rsidRDefault="006E6C80" w:rsidP="009B4861">
            <w:pPr>
              <w:jc w:val="center"/>
              <w:rPr>
                <w:rFonts w:asciiTheme="minorHAnsi" w:hAnsiTheme="minorHAnsi" w:cstheme="minorHAnsi"/>
                <w:b/>
                <w:sz w:val="22"/>
                <w:szCs w:val="20"/>
              </w:rPr>
            </w:pPr>
            <w:r>
              <w:rPr>
                <w:rFonts w:asciiTheme="minorHAnsi" w:hAnsiTheme="minorHAnsi" w:cstheme="minorHAnsi"/>
                <w:b/>
                <w:sz w:val="22"/>
                <w:szCs w:val="20"/>
              </w:rPr>
              <w:t>71</w:t>
            </w:r>
            <w:r w:rsidR="006F7F42" w:rsidRPr="00947DCD">
              <w:rPr>
                <w:rFonts w:asciiTheme="minorHAnsi" w:hAnsiTheme="minorHAnsi" w:cstheme="minorHAnsi"/>
                <w:b/>
                <w:sz w:val="22"/>
                <w:szCs w:val="20"/>
              </w:rPr>
              <w:t>%</w:t>
            </w:r>
          </w:p>
        </w:tc>
        <w:tc>
          <w:tcPr>
            <w:tcW w:w="1422" w:type="dxa"/>
            <w:shd w:val="clear" w:color="auto" w:fill="auto"/>
          </w:tcPr>
          <w:p w:rsidR="00232004" w:rsidRPr="006F7F42" w:rsidRDefault="00947DCD" w:rsidP="009B4861">
            <w:pPr>
              <w:jc w:val="center"/>
              <w:rPr>
                <w:rFonts w:asciiTheme="minorHAnsi" w:hAnsiTheme="minorHAnsi" w:cstheme="minorHAnsi"/>
                <w:b/>
                <w:sz w:val="22"/>
                <w:szCs w:val="20"/>
              </w:rPr>
            </w:pPr>
            <w:r>
              <w:rPr>
                <w:rFonts w:asciiTheme="minorHAnsi" w:hAnsiTheme="minorHAnsi" w:cstheme="minorHAnsi"/>
                <w:b/>
                <w:sz w:val="22"/>
                <w:szCs w:val="20"/>
              </w:rPr>
              <w:t>7%</w:t>
            </w:r>
          </w:p>
        </w:tc>
      </w:tr>
      <w:tr w:rsidR="000C1872" w:rsidRPr="00996A72" w:rsidTr="006F7F42">
        <w:trPr>
          <w:trHeight w:val="1200"/>
          <w:jc w:val="center"/>
        </w:trPr>
        <w:tc>
          <w:tcPr>
            <w:tcW w:w="769" w:type="dxa"/>
          </w:tcPr>
          <w:p w:rsidR="000C1872" w:rsidRDefault="000C1872" w:rsidP="009B4861">
            <w:pPr>
              <w:jc w:val="both"/>
              <w:rPr>
                <w:rFonts w:asciiTheme="minorHAnsi" w:hAnsiTheme="minorHAnsi" w:cstheme="minorHAnsi"/>
                <w:b/>
                <w:bCs/>
                <w:sz w:val="20"/>
                <w:szCs w:val="20"/>
              </w:rPr>
            </w:pPr>
            <w:r>
              <w:rPr>
                <w:rFonts w:asciiTheme="minorHAnsi" w:hAnsiTheme="minorHAnsi" w:cstheme="minorHAnsi"/>
                <w:b/>
                <w:bCs/>
                <w:sz w:val="20"/>
                <w:szCs w:val="20"/>
              </w:rPr>
              <w:t>PI-03</w:t>
            </w:r>
          </w:p>
        </w:tc>
        <w:tc>
          <w:tcPr>
            <w:tcW w:w="2505" w:type="dxa"/>
          </w:tcPr>
          <w:p w:rsidR="000C1872" w:rsidRPr="00996A72" w:rsidRDefault="00947343" w:rsidP="00492A64">
            <w:pPr>
              <w:jc w:val="both"/>
              <w:rPr>
                <w:rFonts w:asciiTheme="minorHAnsi" w:hAnsiTheme="minorHAnsi" w:cstheme="minorHAnsi"/>
                <w:sz w:val="20"/>
                <w:szCs w:val="20"/>
              </w:rPr>
            </w:pPr>
            <w:r>
              <w:rPr>
                <w:rFonts w:ascii="Calibri" w:hAnsi="Calibri"/>
                <w:color w:val="000000"/>
                <w:sz w:val="20"/>
                <w:szCs w:val="20"/>
              </w:rPr>
              <w:t>Tramitar oportunamente los financiamientos</w:t>
            </w:r>
          </w:p>
        </w:tc>
        <w:tc>
          <w:tcPr>
            <w:tcW w:w="2317" w:type="dxa"/>
          </w:tcPr>
          <w:p w:rsidR="000C1872" w:rsidRPr="00996A72" w:rsidRDefault="00947343" w:rsidP="00492A64">
            <w:pPr>
              <w:jc w:val="center"/>
              <w:rPr>
                <w:rFonts w:asciiTheme="minorHAnsi" w:hAnsiTheme="minorHAnsi" w:cstheme="minorHAnsi"/>
                <w:sz w:val="20"/>
                <w:szCs w:val="20"/>
              </w:rPr>
            </w:pPr>
            <w:r>
              <w:rPr>
                <w:rFonts w:ascii="Calibri" w:hAnsi="Calibri"/>
                <w:color w:val="000000"/>
                <w:sz w:val="20"/>
                <w:szCs w:val="20"/>
              </w:rPr>
              <w:t>Porcentaje de tramitaciones formalizadas en el tiempo determinado de colocación de créditos</w:t>
            </w:r>
          </w:p>
        </w:tc>
        <w:tc>
          <w:tcPr>
            <w:tcW w:w="1206" w:type="dxa"/>
          </w:tcPr>
          <w:p w:rsidR="00947343" w:rsidRDefault="00947343" w:rsidP="009B4861">
            <w:pPr>
              <w:jc w:val="center"/>
              <w:rPr>
                <w:rFonts w:ascii="Calibri" w:hAnsi="Calibri"/>
                <w:sz w:val="20"/>
                <w:szCs w:val="20"/>
              </w:rPr>
            </w:pPr>
            <w:r>
              <w:rPr>
                <w:rFonts w:ascii="Calibri" w:hAnsi="Calibri"/>
                <w:sz w:val="20"/>
                <w:szCs w:val="20"/>
              </w:rPr>
              <w:t>85%</w:t>
            </w:r>
          </w:p>
          <w:p w:rsidR="000C1872" w:rsidRDefault="000C1872" w:rsidP="009B4861">
            <w:pPr>
              <w:jc w:val="center"/>
              <w:rPr>
                <w:rFonts w:asciiTheme="minorHAnsi" w:hAnsiTheme="minorHAnsi" w:cstheme="minorHAnsi"/>
                <w:sz w:val="20"/>
                <w:szCs w:val="20"/>
              </w:rPr>
            </w:pPr>
          </w:p>
        </w:tc>
        <w:tc>
          <w:tcPr>
            <w:tcW w:w="1162" w:type="dxa"/>
          </w:tcPr>
          <w:p w:rsidR="00947343" w:rsidRDefault="00214359" w:rsidP="009B4861">
            <w:pPr>
              <w:jc w:val="center"/>
              <w:rPr>
                <w:rFonts w:ascii="Calibri" w:hAnsi="Calibri"/>
                <w:sz w:val="20"/>
                <w:szCs w:val="20"/>
              </w:rPr>
            </w:pPr>
            <w:r>
              <w:rPr>
                <w:rFonts w:ascii="Calibri" w:hAnsi="Calibri"/>
                <w:sz w:val="20"/>
                <w:szCs w:val="20"/>
              </w:rPr>
              <w:t>100</w:t>
            </w:r>
            <w:r w:rsidR="00947343">
              <w:rPr>
                <w:rFonts w:ascii="Calibri" w:hAnsi="Calibri"/>
                <w:sz w:val="20"/>
                <w:szCs w:val="20"/>
              </w:rPr>
              <w:t>%</w:t>
            </w:r>
          </w:p>
          <w:p w:rsidR="000C1872" w:rsidRDefault="000C1872" w:rsidP="009B4861">
            <w:pPr>
              <w:jc w:val="center"/>
              <w:rPr>
                <w:rFonts w:asciiTheme="minorHAnsi" w:hAnsiTheme="minorHAnsi" w:cstheme="minorHAnsi"/>
                <w:sz w:val="20"/>
                <w:szCs w:val="20"/>
              </w:rPr>
            </w:pPr>
          </w:p>
        </w:tc>
        <w:tc>
          <w:tcPr>
            <w:tcW w:w="1285" w:type="dxa"/>
            <w:shd w:val="clear" w:color="auto" w:fill="00B050"/>
          </w:tcPr>
          <w:p w:rsidR="000C1872" w:rsidRPr="006F7F42" w:rsidRDefault="00B40652" w:rsidP="009B4861">
            <w:pPr>
              <w:jc w:val="center"/>
              <w:rPr>
                <w:rFonts w:asciiTheme="minorHAnsi" w:hAnsiTheme="minorHAnsi" w:cstheme="minorHAnsi"/>
                <w:b/>
                <w:color w:val="FFFFFF" w:themeColor="background1"/>
                <w:sz w:val="22"/>
                <w:szCs w:val="20"/>
              </w:rPr>
            </w:pPr>
            <w:r>
              <w:rPr>
                <w:rFonts w:asciiTheme="minorHAnsi" w:hAnsiTheme="minorHAnsi" w:cstheme="minorHAnsi"/>
                <w:b/>
                <w:color w:val="FFFFFF" w:themeColor="background1"/>
                <w:sz w:val="22"/>
                <w:szCs w:val="20"/>
              </w:rPr>
              <w:t>100%</w:t>
            </w:r>
          </w:p>
        </w:tc>
        <w:tc>
          <w:tcPr>
            <w:tcW w:w="1422" w:type="dxa"/>
            <w:shd w:val="clear" w:color="auto" w:fill="auto"/>
          </w:tcPr>
          <w:p w:rsidR="000C1872" w:rsidRPr="006F7F42" w:rsidRDefault="00214359" w:rsidP="009B4861">
            <w:pPr>
              <w:jc w:val="center"/>
              <w:rPr>
                <w:rFonts w:asciiTheme="minorHAnsi" w:hAnsiTheme="minorHAnsi" w:cstheme="minorHAnsi"/>
                <w:b/>
                <w:sz w:val="22"/>
                <w:szCs w:val="20"/>
              </w:rPr>
            </w:pPr>
            <w:r>
              <w:rPr>
                <w:rFonts w:asciiTheme="minorHAnsi" w:hAnsiTheme="minorHAnsi" w:cstheme="minorHAnsi"/>
                <w:b/>
                <w:sz w:val="22"/>
                <w:szCs w:val="20"/>
              </w:rPr>
              <w:t>10%</w:t>
            </w:r>
          </w:p>
        </w:tc>
      </w:tr>
      <w:tr w:rsidR="000C1872" w:rsidRPr="00996A72" w:rsidTr="0019780B">
        <w:trPr>
          <w:trHeight w:val="864"/>
          <w:jc w:val="center"/>
        </w:trPr>
        <w:tc>
          <w:tcPr>
            <w:tcW w:w="769" w:type="dxa"/>
          </w:tcPr>
          <w:p w:rsidR="000C1872" w:rsidRDefault="007D45D5" w:rsidP="00554C61">
            <w:pPr>
              <w:jc w:val="both"/>
              <w:rPr>
                <w:rFonts w:asciiTheme="minorHAnsi" w:hAnsiTheme="minorHAnsi" w:cstheme="minorHAnsi"/>
                <w:b/>
                <w:bCs/>
                <w:sz w:val="20"/>
                <w:szCs w:val="20"/>
              </w:rPr>
            </w:pPr>
            <w:r>
              <w:rPr>
                <w:rFonts w:asciiTheme="minorHAnsi" w:hAnsiTheme="minorHAnsi" w:cstheme="minorHAnsi"/>
                <w:b/>
                <w:bCs/>
                <w:sz w:val="20"/>
                <w:szCs w:val="20"/>
              </w:rPr>
              <w:t>PI-04</w:t>
            </w:r>
          </w:p>
        </w:tc>
        <w:tc>
          <w:tcPr>
            <w:tcW w:w="2505" w:type="dxa"/>
          </w:tcPr>
          <w:p w:rsidR="000C1872" w:rsidRPr="00996A72" w:rsidRDefault="007D45D5" w:rsidP="00554C61">
            <w:pPr>
              <w:jc w:val="both"/>
              <w:rPr>
                <w:rFonts w:asciiTheme="minorHAnsi" w:hAnsiTheme="minorHAnsi" w:cstheme="minorHAnsi"/>
                <w:sz w:val="20"/>
                <w:szCs w:val="20"/>
              </w:rPr>
            </w:pPr>
            <w:r>
              <w:rPr>
                <w:rFonts w:asciiTheme="minorHAnsi" w:hAnsiTheme="minorHAnsi" w:cstheme="minorHAnsi"/>
                <w:sz w:val="20"/>
                <w:szCs w:val="20"/>
              </w:rPr>
              <w:t>Ejecutar eficazmente los fondos destinados a bonos comunales</w:t>
            </w:r>
          </w:p>
        </w:tc>
        <w:tc>
          <w:tcPr>
            <w:tcW w:w="2317" w:type="dxa"/>
          </w:tcPr>
          <w:p w:rsidR="000C1872" w:rsidRPr="00996A72" w:rsidRDefault="007D45D5" w:rsidP="00554C61">
            <w:pPr>
              <w:jc w:val="center"/>
              <w:rPr>
                <w:rFonts w:asciiTheme="minorHAnsi" w:hAnsiTheme="minorHAnsi" w:cstheme="minorHAnsi"/>
                <w:sz w:val="20"/>
                <w:szCs w:val="20"/>
              </w:rPr>
            </w:pPr>
            <w:r>
              <w:rPr>
                <w:rFonts w:asciiTheme="minorHAnsi" w:hAnsiTheme="minorHAnsi" w:cstheme="minorHAnsi"/>
                <w:sz w:val="20"/>
                <w:szCs w:val="20"/>
              </w:rPr>
              <w:t>Porcentaje de dinero comprometido en los plazos establecidos por la normativa</w:t>
            </w:r>
          </w:p>
        </w:tc>
        <w:tc>
          <w:tcPr>
            <w:tcW w:w="1206" w:type="dxa"/>
          </w:tcPr>
          <w:p w:rsidR="000C1872" w:rsidRDefault="00597928" w:rsidP="00554C61">
            <w:pPr>
              <w:jc w:val="center"/>
              <w:rPr>
                <w:rFonts w:asciiTheme="minorHAnsi" w:hAnsiTheme="minorHAnsi" w:cstheme="minorHAnsi"/>
                <w:sz w:val="20"/>
                <w:szCs w:val="20"/>
              </w:rPr>
            </w:pPr>
            <w:r>
              <w:rPr>
                <w:rFonts w:asciiTheme="minorHAnsi" w:hAnsiTheme="minorHAnsi" w:cstheme="minorHAnsi"/>
                <w:sz w:val="20"/>
                <w:szCs w:val="20"/>
              </w:rPr>
              <w:t>100%</w:t>
            </w:r>
          </w:p>
        </w:tc>
        <w:tc>
          <w:tcPr>
            <w:tcW w:w="1162" w:type="dxa"/>
          </w:tcPr>
          <w:p w:rsidR="000C1872" w:rsidRDefault="00117B76" w:rsidP="00554C61">
            <w:pPr>
              <w:jc w:val="center"/>
              <w:rPr>
                <w:rFonts w:asciiTheme="minorHAnsi" w:hAnsiTheme="minorHAnsi" w:cstheme="minorHAnsi"/>
                <w:sz w:val="20"/>
                <w:szCs w:val="20"/>
              </w:rPr>
            </w:pPr>
            <w:r>
              <w:rPr>
                <w:rFonts w:asciiTheme="minorHAnsi" w:hAnsiTheme="minorHAnsi" w:cstheme="minorHAnsi"/>
                <w:sz w:val="20"/>
                <w:szCs w:val="20"/>
              </w:rPr>
              <w:t>42</w:t>
            </w:r>
            <w:r w:rsidR="00597928">
              <w:rPr>
                <w:rFonts w:asciiTheme="minorHAnsi" w:hAnsiTheme="minorHAnsi" w:cstheme="minorHAnsi"/>
                <w:sz w:val="20"/>
                <w:szCs w:val="20"/>
              </w:rPr>
              <w:t>%</w:t>
            </w:r>
          </w:p>
        </w:tc>
        <w:tc>
          <w:tcPr>
            <w:tcW w:w="1285" w:type="dxa"/>
            <w:shd w:val="clear" w:color="auto" w:fill="FF0000"/>
          </w:tcPr>
          <w:p w:rsidR="000C1872" w:rsidRPr="006F7F42" w:rsidRDefault="00117B76" w:rsidP="00554C61">
            <w:pPr>
              <w:jc w:val="center"/>
              <w:rPr>
                <w:rFonts w:asciiTheme="minorHAnsi" w:hAnsiTheme="minorHAnsi" w:cstheme="minorHAnsi"/>
                <w:b/>
                <w:color w:val="FFFFFF" w:themeColor="background1"/>
                <w:sz w:val="22"/>
                <w:szCs w:val="20"/>
              </w:rPr>
            </w:pPr>
            <w:r>
              <w:rPr>
                <w:rFonts w:asciiTheme="minorHAnsi" w:hAnsiTheme="minorHAnsi" w:cstheme="minorHAnsi"/>
                <w:b/>
                <w:color w:val="FFFFFF" w:themeColor="background1"/>
                <w:sz w:val="22"/>
                <w:szCs w:val="20"/>
              </w:rPr>
              <w:t>42</w:t>
            </w:r>
            <w:r w:rsidR="00597928">
              <w:rPr>
                <w:rFonts w:asciiTheme="minorHAnsi" w:hAnsiTheme="minorHAnsi" w:cstheme="minorHAnsi"/>
                <w:b/>
                <w:color w:val="FFFFFF" w:themeColor="background1"/>
                <w:sz w:val="22"/>
                <w:szCs w:val="20"/>
              </w:rPr>
              <w:t>%</w:t>
            </w:r>
          </w:p>
        </w:tc>
        <w:tc>
          <w:tcPr>
            <w:tcW w:w="1422" w:type="dxa"/>
            <w:shd w:val="clear" w:color="auto" w:fill="auto"/>
          </w:tcPr>
          <w:p w:rsidR="000C1872" w:rsidRPr="006F7F42" w:rsidRDefault="00117B76" w:rsidP="00554C61">
            <w:pPr>
              <w:jc w:val="center"/>
              <w:rPr>
                <w:rFonts w:asciiTheme="minorHAnsi" w:hAnsiTheme="minorHAnsi" w:cstheme="minorHAnsi"/>
                <w:b/>
                <w:sz w:val="22"/>
                <w:szCs w:val="20"/>
              </w:rPr>
            </w:pPr>
            <w:r>
              <w:rPr>
                <w:rFonts w:asciiTheme="minorHAnsi" w:hAnsiTheme="minorHAnsi" w:cstheme="minorHAnsi"/>
                <w:b/>
                <w:sz w:val="22"/>
                <w:szCs w:val="20"/>
              </w:rPr>
              <w:t>4</w:t>
            </w:r>
            <w:r w:rsidR="0071332E">
              <w:rPr>
                <w:rFonts w:asciiTheme="minorHAnsi" w:hAnsiTheme="minorHAnsi" w:cstheme="minorHAnsi"/>
                <w:b/>
                <w:sz w:val="22"/>
                <w:szCs w:val="20"/>
              </w:rPr>
              <w:t>%</w:t>
            </w:r>
          </w:p>
        </w:tc>
      </w:tr>
      <w:tr w:rsidR="000C1872" w:rsidRPr="00996A72" w:rsidTr="0019780B">
        <w:trPr>
          <w:trHeight w:val="694"/>
          <w:jc w:val="center"/>
        </w:trPr>
        <w:tc>
          <w:tcPr>
            <w:tcW w:w="769" w:type="dxa"/>
          </w:tcPr>
          <w:p w:rsidR="000C1872" w:rsidRDefault="00554C61" w:rsidP="00554C61">
            <w:pPr>
              <w:jc w:val="both"/>
              <w:rPr>
                <w:rFonts w:asciiTheme="minorHAnsi" w:hAnsiTheme="minorHAnsi" w:cstheme="minorHAnsi"/>
                <w:b/>
                <w:bCs/>
                <w:sz w:val="20"/>
                <w:szCs w:val="20"/>
              </w:rPr>
            </w:pPr>
            <w:r>
              <w:rPr>
                <w:rFonts w:asciiTheme="minorHAnsi" w:hAnsiTheme="minorHAnsi" w:cstheme="minorHAnsi"/>
                <w:b/>
                <w:bCs/>
                <w:sz w:val="20"/>
                <w:szCs w:val="20"/>
              </w:rPr>
              <w:t>PI-05</w:t>
            </w:r>
          </w:p>
        </w:tc>
        <w:tc>
          <w:tcPr>
            <w:tcW w:w="2505" w:type="dxa"/>
          </w:tcPr>
          <w:p w:rsidR="00554C61" w:rsidRPr="00996A72" w:rsidRDefault="00554C61" w:rsidP="00554C61">
            <w:pPr>
              <w:jc w:val="both"/>
              <w:rPr>
                <w:rFonts w:asciiTheme="minorHAnsi" w:hAnsiTheme="minorHAnsi" w:cstheme="minorHAnsi"/>
                <w:sz w:val="20"/>
                <w:szCs w:val="20"/>
              </w:rPr>
            </w:pPr>
            <w:r>
              <w:rPr>
                <w:rFonts w:asciiTheme="minorHAnsi" w:hAnsiTheme="minorHAnsi" w:cstheme="minorHAnsi"/>
                <w:sz w:val="20"/>
                <w:szCs w:val="20"/>
              </w:rPr>
              <w:t>Mejorar el índice de eficiencia de las Entidades Autorizadas</w:t>
            </w:r>
          </w:p>
        </w:tc>
        <w:tc>
          <w:tcPr>
            <w:tcW w:w="2317" w:type="dxa"/>
          </w:tcPr>
          <w:p w:rsidR="000C1872" w:rsidRPr="00996A72" w:rsidRDefault="00554C61" w:rsidP="00554C61">
            <w:pPr>
              <w:jc w:val="center"/>
              <w:rPr>
                <w:rFonts w:asciiTheme="minorHAnsi" w:hAnsiTheme="minorHAnsi" w:cstheme="minorHAnsi"/>
                <w:sz w:val="20"/>
                <w:szCs w:val="20"/>
              </w:rPr>
            </w:pPr>
            <w:r>
              <w:rPr>
                <w:rFonts w:asciiTheme="minorHAnsi" w:hAnsiTheme="minorHAnsi" w:cstheme="minorHAnsi"/>
                <w:sz w:val="20"/>
                <w:szCs w:val="20"/>
              </w:rPr>
              <w:t>Porcentaje de entidades autorizadas con índice de eficiencia superior al 75%</w:t>
            </w:r>
          </w:p>
        </w:tc>
        <w:tc>
          <w:tcPr>
            <w:tcW w:w="1206" w:type="dxa"/>
          </w:tcPr>
          <w:p w:rsidR="000C1872" w:rsidRDefault="00554C61" w:rsidP="00554C61">
            <w:pPr>
              <w:jc w:val="center"/>
              <w:rPr>
                <w:rFonts w:asciiTheme="minorHAnsi" w:hAnsiTheme="minorHAnsi" w:cstheme="minorHAnsi"/>
                <w:sz w:val="20"/>
                <w:szCs w:val="20"/>
              </w:rPr>
            </w:pPr>
            <w:r>
              <w:rPr>
                <w:rFonts w:asciiTheme="minorHAnsi" w:hAnsiTheme="minorHAnsi" w:cstheme="minorHAnsi"/>
                <w:sz w:val="20"/>
                <w:szCs w:val="20"/>
              </w:rPr>
              <w:t>78%</w:t>
            </w:r>
          </w:p>
        </w:tc>
        <w:tc>
          <w:tcPr>
            <w:tcW w:w="1162" w:type="dxa"/>
          </w:tcPr>
          <w:p w:rsidR="000C1872" w:rsidRDefault="00A45A47" w:rsidP="00554C61">
            <w:pPr>
              <w:jc w:val="center"/>
              <w:rPr>
                <w:rFonts w:asciiTheme="minorHAnsi" w:hAnsiTheme="minorHAnsi" w:cstheme="minorHAnsi"/>
                <w:sz w:val="20"/>
                <w:szCs w:val="20"/>
              </w:rPr>
            </w:pPr>
            <w:r>
              <w:rPr>
                <w:rFonts w:asciiTheme="minorHAnsi" w:hAnsiTheme="minorHAnsi" w:cstheme="minorHAnsi"/>
                <w:sz w:val="20"/>
                <w:szCs w:val="20"/>
              </w:rPr>
              <w:t>45%</w:t>
            </w:r>
          </w:p>
        </w:tc>
        <w:tc>
          <w:tcPr>
            <w:tcW w:w="1285" w:type="dxa"/>
            <w:shd w:val="clear" w:color="auto" w:fill="FF0000"/>
          </w:tcPr>
          <w:p w:rsidR="000C1872" w:rsidRPr="006F7F42" w:rsidRDefault="00A45A47" w:rsidP="00554C61">
            <w:pPr>
              <w:jc w:val="center"/>
              <w:rPr>
                <w:rFonts w:asciiTheme="minorHAnsi" w:hAnsiTheme="minorHAnsi" w:cstheme="minorHAnsi"/>
                <w:b/>
                <w:color w:val="FFFFFF" w:themeColor="background1"/>
                <w:sz w:val="22"/>
                <w:szCs w:val="20"/>
              </w:rPr>
            </w:pPr>
            <w:r>
              <w:rPr>
                <w:rFonts w:asciiTheme="minorHAnsi" w:hAnsiTheme="minorHAnsi" w:cstheme="minorHAnsi"/>
                <w:b/>
                <w:color w:val="FFFFFF" w:themeColor="background1"/>
                <w:sz w:val="22"/>
                <w:szCs w:val="20"/>
              </w:rPr>
              <w:t>58%</w:t>
            </w:r>
          </w:p>
        </w:tc>
        <w:tc>
          <w:tcPr>
            <w:tcW w:w="1422" w:type="dxa"/>
            <w:shd w:val="clear" w:color="auto" w:fill="auto"/>
          </w:tcPr>
          <w:p w:rsidR="000C1872" w:rsidRPr="006F7F42" w:rsidRDefault="0071332E" w:rsidP="00554C61">
            <w:pPr>
              <w:jc w:val="center"/>
              <w:rPr>
                <w:rFonts w:asciiTheme="minorHAnsi" w:hAnsiTheme="minorHAnsi" w:cstheme="minorHAnsi"/>
                <w:b/>
                <w:sz w:val="22"/>
                <w:szCs w:val="20"/>
              </w:rPr>
            </w:pPr>
            <w:r>
              <w:rPr>
                <w:rFonts w:asciiTheme="minorHAnsi" w:hAnsiTheme="minorHAnsi" w:cstheme="minorHAnsi"/>
                <w:b/>
                <w:sz w:val="22"/>
                <w:szCs w:val="20"/>
              </w:rPr>
              <w:t>6%</w:t>
            </w:r>
          </w:p>
        </w:tc>
      </w:tr>
      <w:tr w:rsidR="00996A72" w:rsidRPr="00996A72" w:rsidTr="0019780B">
        <w:trPr>
          <w:trHeight w:val="706"/>
          <w:jc w:val="center"/>
        </w:trPr>
        <w:tc>
          <w:tcPr>
            <w:tcW w:w="769" w:type="dxa"/>
            <w:hideMark/>
          </w:tcPr>
          <w:p w:rsidR="00232004" w:rsidRPr="00996A72" w:rsidRDefault="00F66CAF" w:rsidP="00A02A09">
            <w:pPr>
              <w:jc w:val="both"/>
              <w:rPr>
                <w:rFonts w:asciiTheme="minorHAnsi" w:hAnsiTheme="minorHAnsi" w:cstheme="minorHAnsi"/>
                <w:b/>
                <w:bCs/>
                <w:sz w:val="20"/>
                <w:szCs w:val="23"/>
              </w:rPr>
            </w:pPr>
            <w:r>
              <w:rPr>
                <w:rFonts w:asciiTheme="minorHAnsi" w:hAnsiTheme="minorHAnsi" w:cstheme="minorHAnsi"/>
                <w:b/>
                <w:bCs/>
                <w:sz w:val="20"/>
                <w:szCs w:val="23"/>
              </w:rPr>
              <w:t>PI-06</w:t>
            </w:r>
          </w:p>
        </w:tc>
        <w:tc>
          <w:tcPr>
            <w:tcW w:w="2505" w:type="dxa"/>
            <w:hideMark/>
          </w:tcPr>
          <w:p w:rsidR="00232004" w:rsidRPr="00996A72" w:rsidRDefault="00232004" w:rsidP="00A02A09">
            <w:pPr>
              <w:jc w:val="both"/>
              <w:rPr>
                <w:rFonts w:asciiTheme="minorHAnsi" w:hAnsiTheme="minorHAnsi" w:cstheme="minorHAnsi"/>
                <w:sz w:val="20"/>
                <w:szCs w:val="23"/>
              </w:rPr>
            </w:pPr>
            <w:r w:rsidRPr="00996A72">
              <w:rPr>
                <w:rFonts w:asciiTheme="minorHAnsi" w:hAnsiTheme="minorHAnsi" w:cstheme="minorHAnsi"/>
                <w:sz w:val="20"/>
                <w:szCs w:val="23"/>
              </w:rPr>
              <w:t>Atender oportunamente las recomendaciones de los órganos de control</w:t>
            </w:r>
          </w:p>
        </w:tc>
        <w:tc>
          <w:tcPr>
            <w:tcW w:w="2317" w:type="dxa"/>
            <w:hideMark/>
          </w:tcPr>
          <w:p w:rsidR="00232004" w:rsidRPr="00996A72" w:rsidRDefault="00232004" w:rsidP="00360C0B">
            <w:pPr>
              <w:jc w:val="center"/>
              <w:rPr>
                <w:rFonts w:asciiTheme="minorHAnsi" w:hAnsiTheme="minorHAnsi" w:cstheme="minorHAnsi"/>
                <w:sz w:val="20"/>
                <w:szCs w:val="23"/>
              </w:rPr>
            </w:pPr>
            <w:r w:rsidRPr="00996A72">
              <w:rPr>
                <w:rFonts w:asciiTheme="minorHAnsi" w:hAnsiTheme="minorHAnsi" w:cstheme="minorHAnsi"/>
                <w:sz w:val="20"/>
                <w:szCs w:val="23"/>
              </w:rPr>
              <w:t>Porcentaje de recomendaciones atendidas</w:t>
            </w:r>
          </w:p>
        </w:tc>
        <w:tc>
          <w:tcPr>
            <w:tcW w:w="1206" w:type="dxa"/>
            <w:hideMark/>
          </w:tcPr>
          <w:p w:rsidR="00232004" w:rsidRPr="00996A72" w:rsidRDefault="00195D54" w:rsidP="00A02A09">
            <w:pPr>
              <w:jc w:val="center"/>
              <w:rPr>
                <w:rFonts w:asciiTheme="minorHAnsi" w:hAnsiTheme="minorHAnsi" w:cstheme="minorHAnsi"/>
                <w:sz w:val="20"/>
                <w:szCs w:val="23"/>
              </w:rPr>
            </w:pPr>
            <w:r>
              <w:rPr>
                <w:rFonts w:asciiTheme="minorHAnsi" w:hAnsiTheme="minorHAnsi" w:cstheme="minorHAnsi"/>
                <w:sz w:val="20"/>
                <w:szCs w:val="23"/>
              </w:rPr>
              <w:t>60%</w:t>
            </w:r>
          </w:p>
        </w:tc>
        <w:tc>
          <w:tcPr>
            <w:tcW w:w="1162" w:type="dxa"/>
            <w:hideMark/>
          </w:tcPr>
          <w:p w:rsidR="00232004" w:rsidRPr="00996A72" w:rsidRDefault="00195D54" w:rsidP="00A02A09">
            <w:pPr>
              <w:jc w:val="center"/>
              <w:rPr>
                <w:rFonts w:asciiTheme="minorHAnsi" w:hAnsiTheme="minorHAnsi" w:cstheme="minorHAnsi"/>
                <w:sz w:val="20"/>
                <w:szCs w:val="23"/>
              </w:rPr>
            </w:pPr>
            <w:r>
              <w:rPr>
                <w:rFonts w:asciiTheme="minorHAnsi" w:hAnsiTheme="minorHAnsi" w:cstheme="minorHAnsi"/>
                <w:sz w:val="20"/>
                <w:szCs w:val="23"/>
              </w:rPr>
              <w:t>4</w:t>
            </w:r>
            <w:r w:rsidR="00A45A47">
              <w:rPr>
                <w:rFonts w:asciiTheme="minorHAnsi" w:hAnsiTheme="minorHAnsi" w:cstheme="minorHAnsi"/>
                <w:sz w:val="20"/>
                <w:szCs w:val="23"/>
              </w:rPr>
              <w:t>9</w:t>
            </w:r>
            <w:r w:rsidR="00232004" w:rsidRPr="00996A72">
              <w:rPr>
                <w:rFonts w:asciiTheme="minorHAnsi" w:hAnsiTheme="minorHAnsi" w:cstheme="minorHAnsi"/>
                <w:sz w:val="20"/>
                <w:szCs w:val="23"/>
              </w:rPr>
              <w:t>%</w:t>
            </w:r>
          </w:p>
        </w:tc>
        <w:tc>
          <w:tcPr>
            <w:tcW w:w="1285" w:type="dxa"/>
            <w:shd w:val="clear" w:color="auto" w:fill="FFFF00"/>
          </w:tcPr>
          <w:p w:rsidR="00232004" w:rsidRPr="006F7F42" w:rsidRDefault="00A45A47" w:rsidP="00A02A09">
            <w:pPr>
              <w:jc w:val="center"/>
              <w:rPr>
                <w:rFonts w:asciiTheme="minorHAnsi" w:hAnsiTheme="minorHAnsi" w:cstheme="minorHAnsi"/>
                <w:b/>
                <w:sz w:val="22"/>
                <w:szCs w:val="23"/>
              </w:rPr>
            </w:pPr>
            <w:r w:rsidRPr="00A45A47">
              <w:rPr>
                <w:rFonts w:asciiTheme="minorHAnsi" w:hAnsiTheme="minorHAnsi" w:cstheme="minorHAnsi"/>
                <w:b/>
                <w:sz w:val="22"/>
                <w:szCs w:val="23"/>
              </w:rPr>
              <w:t>82</w:t>
            </w:r>
            <w:r w:rsidR="00195D54" w:rsidRPr="00A45A47">
              <w:rPr>
                <w:rFonts w:asciiTheme="minorHAnsi" w:hAnsiTheme="minorHAnsi" w:cstheme="minorHAnsi"/>
                <w:b/>
                <w:sz w:val="22"/>
                <w:szCs w:val="23"/>
              </w:rPr>
              <w:t>%</w:t>
            </w:r>
          </w:p>
        </w:tc>
        <w:tc>
          <w:tcPr>
            <w:tcW w:w="1422" w:type="dxa"/>
            <w:shd w:val="clear" w:color="auto" w:fill="auto"/>
          </w:tcPr>
          <w:p w:rsidR="00232004" w:rsidRPr="006F7F42" w:rsidRDefault="00195D54" w:rsidP="00A02A09">
            <w:pPr>
              <w:jc w:val="center"/>
              <w:rPr>
                <w:rFonts w:asciiTheme="minorHAnsi" w:hAnsiTheme="minorHAnsi" w:cstheme="minorHAnsi"/>
                <w:b/>
                <w:sz w:val="22"/>
                <w:szCs w:val="23"/>
              </w:rPr>
            </w:pPr>
            <w:r w:rsidRPr="006F7F42">
              <w:rPr>
                <w:rFonts w:asciiTheme="minorHAnsi" w:hAnsiTheme="minorHAnsi" w:cstheme="minorHAnsi"/>
                <w:b/>
                <w:sz w:val="22"/>
                <w:szCs w:val="23"/>
              </w:rPr>
              <w:t>8%</w:t>
            </w:r>
          </w:p>
        </w:tc>
      </w:tr>
      <w:tr w:rsidR="00A45A47" w:rsidRPr="00996A72" w:rsidTr="00A03ADF">
        <w:trPr>
          <w:trHeight w:val="804"/>
          <w:jc w:val="center"/>
        </w:trPr>
        <w:tc>
          <w:tcPr>
            <w:tcW w:w="769" w:type="dxa"/>
          </w:tcPr>
          <w:p w:rsidR="00A45A47" w:rsidRDefault="00A02A09" w:rsidP="00360C0B">
            <w:pPr>
              <w:jc w:val="both"/>
              <w:rPr>
                <w:rFonts w:asciiTheme="minorHAnsi" w:hAnsiTheme="minorHAnsi" w:cstheme="minorHAnsi"/>
                <w:b/>
                <w:bCs/>
                <w:sz w:val="20"/>
                <w:szCs w:val="23"/>
              </w:rPr>
            </w:pPr>
            <w:r>
              <w:rPr>
                <w:rFonts w:asciiTheme="minorHAnsi" w:hAnsiTheme="minorHAnsi" w:cstheme="minorHAnsi"/>
                <w:b/>
                <w:bCs/>
                <w:sz w:val="20"/>
                <w:szCs w:val="23"/>
              </w:rPr>
              <w:t>PI-07</w:t>
            </w:r>
          </w:p>
        </w:tc>
        <w:tc>
          <w:tcPr>
            <w:tcW w:w="2505" w:type="dxa"/>
          </w:tcPr>
          <w:p w:rsidR="00A45A47" w:rsidRPr="00996A72" w:rsidRDefault="00A02A09" w:rsidP="00360C0B">
            <w:pPr>
              <w:jc w:val="both"/>
              <w:rPr>
                <w:rFonts w:asciiTheme="minorHAnsi" w:hAnsiTheme="minorHAnsi" w:cstheme="minorHAnsi"/>
                <w:sz w:val="20"/>
                <w:szCs w:val="23"/>
              </w:rPr>
            </w:pPr>
            <w:r>
              <w:rPr>
                <w:rFonts w:asciiTheme="minorHAnsi" w:hAnsiTheme="minorHAnsi" w:cstheme="minorHAnsi"/>
                <w:sz w:val="20"/>
                <w:szCs w:val="23"/>
              </w:rPr>
              <w:t>Lograr un mayor aprovechamiento de bienes propiedad BANHVI</w:t>
            </w:r>
          </w:p>
        </w:tc>
        <w:tc>
          <w:tcPr>
            <w:tcW w:w="2317" w:type="dxa"/>
          </w:tcPr>
          <w:p w:rsidR="00A45A47" w:rsidRPr="00996A72" w:rsidRDefault="00A02A09" w:rsidP="00360C0B">
            <w:pPr>
              <w:jc w:val="center"/>
              <w:rPr>
                <w:rFonts w:asciiTheme="minorHAnsi" w:hAnsiTheme="minorHAnsi" w:cstheme="minorHAnsi"/>
                <w:sz w:val="20"/>
                <w:szCs w:val="23"/>
              </w:rPr>
            </w:pPr>
            <w:r>
              <w:rPr>
                <w:rFonts w:asciiTheme="minorHAnsi" w:hAnsiTheme="minorHAnsi" w:cstheme="minorHAnsi"/>
                <w:sz w:val="20"/>
                <w:szCs w:val="23"/>
              </w:rPr>
              <w:t>Porcentaje de bienes aprovechables desarrollados y realizados</w:t>
            </w:r>
          </w:p>
        </w:tc>
        <w:tc>
          <w:tcPr>
            <w:tcW w:w="1206" w:type="dxa"/>
          </w:tcPr>
          <w:p w:rsidR="00A45A47" w:rsidRDefault="00A02A09" w:rsidP="00360C0B">
            <w:pPr>
              <w:jc w:val="center"/>
              <w:rPr>
                <w:rFonts w:asciiTheme="minorHAnsi" w:hAnsiTheme="minorHAnsi" w:cstheme="minorHAnsi"/>
                <w:sz w:val="20"/>
                <w:szCs w:val="23"/>
              </w:rPr>
            </w:pPr>
            <w:r>
              <w:rPr>
                <w:rFonts w:asciiTheme="minorHAnsi" w:hAnsiTheme="minorHAnsi" w:cstheme="minorHAnsi"/>
                <w:sz w:val="20"/>
                <w:szCs w:val="23"/>
              </w:rPr>
              <w:t>0.80%</w:t>
            </w:r>
          </w:p>
        </w:tc>
        <w:tc>
          <w:tcPr>
            <w:tcW w:w="1162" w:type="dxa"/>
          </w:tcPr>
          <w:p w:rsidR="00A45A47" w:rsidRDefault="00CB763A" w:rsidP="00360C0B">
            <w:pPr>
              <w:jc w:val="center"/>
              <w:rPr>
                <w:rFonts w:asciiTheme="minorHAnsi" w:hAnsiTheme="minorHAnsi" w:cstheme="minorHAnsi"/>
                <w:sz w:val="20"/>
                <w:szCs w:val="23"/>
              </w:rPr>
            </w:pPr>
            <w:r>
              <w:rPr>
                <w:rFonts w:asciiTheme="minorHAnsi" w:hAnsiTheme="minorHAnsi" w:cstheme="minorHAnsi"/>
                <w:sz w:val="20"/>
                <w:szCs w:val="23"/>
              </w:rPr>
              <w:t>16%</w:t>
            </w:r>
          </w:p>
        </w:tc>
        <w:tc>
          <w:tcPr>
            <w:tcW w:w="1285" w:type="dxa"/>
            <w:shd w:val="clear" w:color="auto" w:fill="00B050"/>
          </w:tcPr>
          <w:p w:rsidR="00A45A47" w:rsidRPr="00504FB7" w:rsidRDefault="00CB763A" w:rsidP="00360C0B">
            <w:pPr>
              <w:jc w:val="center"/>
              <w:rPr>
                <w:rFonts w:asciiTheme="minorHAnsi" w:hAnsiTheme="minorHAnsi" w:cstheme="minorHAnsi"/>
                <w:b/>
                <w:color w:val="FFFFFF" w:themeColor="background1"/>
                <w:sz w:val="22"/>
                <w:szCs w:val="23"/>
              </w:rPr>
            </w:pPr>
            <w:r>
              <w:rPr>
                <w:rFonts w:asciiTheme="minorHAnsi" w:hAnsiTheme="minorHAnsi" w:cstheme="minorHAnsi"/>
                <w:b/>
                <w:color w:val="FFFFFF" w:themeColor="background1"/>
                <w:sz w:val="22"/>
                <w:szCs w:val="23"/>
              </w:rPr>
              <w:t>100%</w:t>
            </w:r>
          </w:p>
        </w:tc>
        <w:tc>
          <w:tcPr>
            <w:tcW w:w="1422" w:type="dxa"/>
            <w:shd w:val="clear" w:color="auto" w:fill="auto"/>
          </w:tcPr>
          <w:p w:rsidR="00A45A47" w:rsidRPr="006F7F42" w:rsidRDefault="00A03ADF" w:rsidP="00360C0B">
            <w:pPr>
              <w:jc w:val="center"/>
              <w:rPr>
                <w:rFonts w:asciiTheme="minorHAnsi" w:hAnsiTheme="minorHAnsi" w:cstheme="minorHAnsi"/>
                <w:b/>
                <w:sz w:val="22"/>
                <w:szCs w:val="23"/>
              </w:rPr>
            </w:pPr>
            <w:r>
              <w:rPr>
                <w:rFonts w:asciiTheme="minorHAnsi" w:hAnsiTheme="minorHAnsi" w:cstheme="minorHAnsi"/>
                <w:b/>
                <w:sz w:val="22"/>
                <w:szCs w:val="23"/>
              </w:rPr>
              <w:t>10%</w:t>
            </w:r>
          </w:p>
        </w:tc>
      </w:tr>
      <w:tr w:rsidR="00A45A47" w:rsidRPr="00996A72" w:rsidTr="0019780B">
        <w:trPr>
          <w:trHeight w:val="658"/>
          <w:jc w:val="center"/>
        </w:trPr>
        <w:tc>
          <w:tcPr>
            <w:tcW w:w="769" w:type="dxa"/>
          </w:tcPr>
          <w:p w:rsidR="00A45A47" w:rsidRDefault="00A02A09" w:rsidP="00360C0B">
            <w:pPr>
              <w:jc w:val="both"/>
              <w:rPr>
                <w:rFonts w:asciiTheme="minorHAnsi" w:hAnsiTheme="minorHAnsi" w:cstheme="minorHAnsi"/>
                <w:b/>
                <w:bCs/>
                <w:sz w:val="20"/>
                <w:szCs w:val="23"/>
              </w:rPr>
            </w:pPr>
            <w:r>
              <w:rPr>
                <w:rFonts w:asciiTheme="minorHAnsi" w:hAnsiTheme="minorHAnsi" w:cstheme="minorHAnsi"/>
                <w:b/>
                <w:bCs/>
                <w:sz w:val="20"/>
                <w:szCs w:val="23"/>
              </w:rPr>
              <w:t>PI-08</w:t>
            </w:r>
          </w:p>
        </w:tc>
        <w:tc>
          <w:tcPr>
            <w:tcW w:w="2505" w:type="dxa"/>
          </w:tcPr>
          <w:p w:rsidR="00A45A47" w:rsidRPr="00996A72" w:rsidRDefault="00A02A09" w:rsidP="00360C0B">
            <w:pPr>
              <w:jc w:val="both"/>
              <w:rPr>
                <w:rFonts w:asciiTheme="minorHAnsi" w:hAnsiTheme="minorHAnsi" w:cstheme="minorHAnsi"/>
                <w:sz w:val="20"/>
                <w:szCs w:val="23"/>
              </w:rPr>
            </w:pPr>
            <w:r>
              <w:rPr>
                <w:rFonts w:asciiTheme="minorHAnsi" w:hAnsiTheme="minorHAnsi" w:cstheme="minorHAnsi"/>
                <w:sz w:val="20"/>
                <w:szCs w:val="23"/>
              </w:rPr>
              <w:t xml:space="preserve">Mejorar un mayor aprovechamiento de bienes en fideicomisos </w:t>
            </w:r>
          </w:p>
        </w:tc>
        <w:tc>
          <w:tcPr>
            <w:tcW w:w="2317" w:type="dxa"/>
          </w:tcPr>
          <w:p w:rsidR="00A45A47" w:rsidRPr="00996A72" w:rsidRDefault="00B85432" w:rsidP="00B85432">
            <w:pPr>
              <w:jc w:val="center"/>
              <w:rPr>
                <w:rFonts w:asciiTheme="minorHAnsi" w:hAnsiTheme="minorHAnsi" w:cstheme="minorHAnsi"/>
                <w:sz w:val="20"/>
                <w:szCs w:val="23"/>
              </w:rPr>
            </w:pPr>
            <w:r>
              <w:rPr>
                <w:rFonts w:asciiTheme="minorHAnsi" w:hAnsiTheme="minorHAnsi" w:cstheme="minorHAnsi"/>
                <w:sz w:val="20"/>
                <w:szCs w:val="23"/>
              </w:rPr>
              <w:t>Porcentaje de bienes en fideicomisos desarrollados</w:t>
            </w:r>
          </w:p>
        </w:tc>
        <w:tc>
          <w:tcPr>
            <w:tcW w:w="1206" w:type="dxa"/>
          </w:tcPr>
          <w:p w:rsidR="00A45A47" w:rsidRDefault="00B85432" w:rsidP="00360C0B">
            <w:pPr>
              <w:jc w:val="center"/>
              <w:rPr>
                <w:rFonts w:asciiTheme="minorHAnsi" w:hAnsiTheme="minorHAnsi" w:cstheme="minorHAnsi"/>
                <w:sz w:val="20"/>
                <w:szCs w:val="23"/>
              </w:rPr>
            </w:pPr>
            <w:r>
              <w:rPr>
                <w:rFonts w:asciiTheme="minorHAnsi" w:hAnsiTheme="minorHAnsi" w:cstheme="minorHAnsi"/>
                <w:sz w:val="20"/>
                <w:szCs w:val="23"/>
              </w:rPr>
              <w:t>84%</w:t>
            </w:r>
          </w:p>
        </w:tc>
        <w:tc>
          <w:tcPr>
            <w:tcW w:w="1162" w:type="dxa"/>
          </w:tcPr>
          <w:p w:rsidR="00A45A47" w:rsidRDefault="00C303D1" w:rsidP="00360C0B">
            <w:pPr>
              <w:jc w:val="center"/>
              <w:rPr>
                <w:rFonts w:asciiTheme="minorHAnsi" w:hAnsiTheme="minorHAnsi" w:cstheme="minorHAnsi"/>
                <w:sz w:val="20"/>
                <w:szCs w:val="23"/>
              </w:rPr>
            </w:pPr>
            <w:r>
              <w:rPr>
                <w:rFonts w:asciiTheme="minorHAnsi" w:hAnsiTheme="minorHAnsi" w:cstheme="minorHAnsi"/>
                <w:sz w:val="20"/>
                <w:szCs w:val="23"/>
              </w:rPr>
              <w:t>0%</w:t>
            </w:r>
          </w:p>
        </w:tc>
        <w:tc>
          <w:tcPr>
            <w:tcW w:w="1285" w:type="dxa"/>
            <w:shd w:val="clear" w:color="auto" w:fill="FF0000"/>
          </w:tcPr>
          <w:p w:rsidR="00A45A47" w:rsidRPr="00504FB7" w:rsidRDefault="00C303D1" w:rsidP="00360C0B">
            <w:pPr>
              <w:jc w:val="center"/>
              <w:rPr>
                <w:rFonts w:asciiTheme="minorHAnsi" w:hAnsiTheme="minorHAnsi" w:cstheme="minorHAnsi"/>
                <w:b/>
                <w:color w:val="FFFFFF" w:themeColor="background1"/>
                <w:sz w:val="22"/>
                <w:szCs w:val="23"/>
              </w:rPr>
            </w:pPr>
            <w:r>
              <w:rPr>
                <w:rFonts w:asciiTheme="minorHAnsi" w:hAnsiTheme="minorHAnsi" w:cstheme="minorHAnsi"/>
                <w:b/>
                <w:color w:val="FFFFFF" w:themeColor="background1"/>
                <w:sz w:val="22"/>
                <w:szCs w:val="23"/>
              </w:rPr>
              <w:t>0%</w:t>
            </w:r>
          </w:p>
        </w:tc>
        <w:tc>
          <w:tcPr>
            <w:tcW w:w="1422" w:type="dxa"/>
            <w:shd w:val="clear" w:color="auto" w:fill="auto"/>
          </w:tcPr>
          <w:p w:rsidR="00A45A47" w:rsidRPr="006F7F42" w:rsidRDefault="00C303D1" w:rsidP="00360C0B">
            <w:pPr>
              <w:jc w:val="center"/>
              <w:rPr>
                <w:rFonts w:asciiTheme="minorHAnsi" w:hAnsiTheme="minorHAnsi" w:cstheme="minorHAnsi"/>
                <w:b/>
                <w:sz w:val="22"/>
                <w:szCs w:val="23"/>
              </w:rPr>
            </w:pPr>
            <w:r>
              <w:rPr>
                <w:rFonts w:asciiTheme="minorHAnsi" w:hAnsiTheme="minorHAnsi" w:cstheme="minorHAnsi"/>
                <w:b/>
                <w:sz w:val="22"/>
                <w:szCs w:val="23"/>
              </w:rPr>
              <w:t>0%</w:t>
            </w:r>
          </w:p>
        </w:tc>
      </w:tr>
      <w:tr w:rsidR="00A45A47" w:rsidRPr="00996A72" w:rsidTr="0019780B">
        <w:trPr>
          <w:trHeight w:val="503"/>
          <w:jc w:val="center"/>
        </w:trPr>
        <w:tc>
          <w:tcPr>
            <w:tcW w:w="769" w:type="dxa"/>
          </w:tcPr>
          <w:p w:rsidR="00A45A47" w:rsidRDefault="00B85432" w:rsidP="00360C0B">
            <w:pPr>
              <w:jc w:val="both"/>
              <w:rPr>
                <w:rFonts w:asciiTheme="minorHAnsi" w:hAnsiTheme="minorHAnsi" w:cstheme="minorHAnsi"/>
                <w:b/>
                <w:bCs/>
                <w:sz w:val="20"/>
                <w:szCs w:val="23"/>
              </w:rPr>
            </w:pPr>
            <w:r>
              <w:rPr>
                <w:rFonts w:asciiTheme="minorHAnsi" w:hAnsiTheme="minorHAnsi" w:cstheme="minorHAnsi"/>
                <w:b/>
                <w:bCs/>
                <w:sz w:val="20"/>
                <w:szCs w:val="23"/>
              </w:rPr>
              <w:t>PI-09</w:t>
            </w:r>
          </w:p>
        </w:tc>
        <w:tc>
          <w:tcPr>
            <w:tcW w:w="2505" w:type="dxa"/>
          </w:tcPr>
          <w:p w:rsidR="00A45A47" w:rsidRPr="00996A72" w:rsidRDefault="00B85432" w:rsidP="00360C0B">
            <w:pPr>
              <w:jc w:val="both"/>
              <w:rPr>
                <w:rFonts w:asciiTheme="minorHAnsi" w:hAnsiTheme="minorHAnsi" w:cstheme="minorHAnsi"/>
                <w:sz w:val="20"/>
                <w:szCs w:val="23"/>
              </w:rPr>
            </w:pPr>
            <w:r>
              <w:rPr>
                <w:rFonts w:asciiTheme="minorHAnsi" w:hAnsiTheme="minorHAnsi" w:cstheme="minorHAnsi"/>
                <w:sz w:val="20"/>
                <w:szCs w:val="23"/>
              </w:rPr>
              <w:t>Mejorar el ordenamiento administrativo</w:t>
            </w:r>
          </w:p>
        </w:tc>
        <w:tc>
          <w:tcPr>
            <w:tcW w:w="2317" w:type="dxa"/>
          </w:tcPr>
          <w:p w:rsidR="00A45A47" w:rsidRPr="00996A72" w:rsidRDefault="00B85432" w:rsidP="00B85432">
            <w:pPr>
              <w:jc w:val="center"/>
              <w:rPr>
                <w:rFonts w:asciiTheme="minorHAnsi" w:hAnsiTheme="minorHAnsi" w:cstheme="minorHAnsi"/>
                <w:sz w:val="20"/>
                <w:szCs w:val="23"/>
              </w:rPr>
            </w:pPr>
            <w:r>
              <w:rPr>
                <w:rFonts w:asciiTheme="minorHAnsi" w:hAnsiTheme="minorHAnsi" w:cstheme="minorHAnsi"/>
                <w:sz w:val="20"/>
                <w:szCs w:val="23"/>
              </w:rPr>
              <w:t>Porcentaje de procesos ordenados</w:t>
            </w:r>
          </w:p>
        </w:tc>
        <w:tc>
          <w:tcPr>
            <w:tcW w:w="1206" w:type="dxa"/>
          </w:tcPr>
          <w:p w:rsidR="00A45A47" w:rsidRDefault="00C303D1" w:rsidP="00360C0B">
            <w:pPr>
              <w:jc w:val="center"/>
              <w:rPr>
                <w:rFonts w:asciiTheme="minorHAnsi" w:hAnsiTheme="minorHAnsi" w:cstheme="minorHAnsi"/>
                <w:sz w:val="20"/>
                <w:szCs w:val="23"/>
              </w:rPr>
            </w:pPr>
            <w:r>
              <w:rPr>
                <w:rFonts w:asciiTheme="minorHAnsi" w:hAnsiTheme="minorHAnsi" w:cstheme="minorHAnsi"/>
                <w:sz w:val="20"/>
                <w:szCs w:val="23"/>
              </w:rPr>
              <w:t>2</w:t>
            </w:r>
            <w:r w:rsidR="00B85432">
              <w:rPr>
                <w:rFonts w:asciiTheme="minorHAnsi" w:hAnsiTheme="minorHAnsi" w:cstheme="minorHAnsi"/>
                <w:sz w:val="20"/>
                <w:szCs w:val="23"/>
              </w:rPr>
              <w:t>0%</w:t>
            </w:r>
          </w:p>
        </w:tc>
        <w:tc>
          <w:tcPr>
            <w:tcW w:w="1162" w:type="dxa"/>
          </w:tcPr>
          <w:p w:rsidR="00A45A47" w:rsidRDefault="00C303D1" w:rsidP="00360C0B">
            <w:pPr>
              <w:jc w:val="center"/>
              <w:rPr>
                <w:rFonts w:asciiTheme="minorHAnsi" w:hAnsiTheme="minorHAnsi" w:cstheme="minorHAnsi"/>
                <w:sz w:val="20"/>
                <w:szCs w:val="23"/>
              </w:rPr>
            </w:pPr>
            <w:r>
              <w:rPr>
                <w:rFonts w:asciiTheme="minorHAnsi" w:hAnsiTheme="minorHAnsi" w:cstheme="minorHAnsi"/>
                <w:sz w:val="20"/>
                <w:szCs w:val="23"/>
              </w:rPr>
              <w:t>23%</w:t>
            </w:r>
          </w:p>
        </w:tc>
        <w:tc>
          <w:tcPr>
            <w:tcW w:w="1285" w:type="dxa"/>
            <w:shd w:val="clear" w:color="auto" w:fill="00B050"/>
          </w:tcPr>
          <w:p w:rsidR="00A45A47" w:rsidRPr="00504FB7" w:rsidRDefault="00C303D1" w:rsidP="00360C0B">
            <w:pPr>
              <w:jc w:val="center"/>
              <w:rPr>
                <w:rFonts w:asciiTheme="minorHAnsi" w:hAnsiTheme="minorHAnsi" w:cstheme="minorHAnsi"/>
                <w:b/>
                <w:color w:val="FFFFFF" w:themeColor="background1"/>
                <w:sz w:val="22"/>
                <w:szCs w:val="23"/>
              </w:rPr>
            </w:pPr>
            <w:r>
              <w:rPr>
                <w:rFonts w:asciiTheme="minorHAnsi" w:hAnsiTheme="minorHAnsi" w:cstheme="minorHAnsi"/>
                <w:b/>
                <w:color w:val="FFFFFF" w:themeColor="background1"/>
                <w:sz w:val="22"/>
                <w:szCs w:val="23"/>
              </w:rPr>
              <w:t>100%</w:t>
            </w:r>
          </w:p>
        </w:tc>
        <w:tc>
          <w:tcPr>
            <w:tcW w:w="1422" w:type="dxa"/>
            <w:shd w:val="clear" w:color="auto" w:fill="auto"/>
          </w:tcPr>
          <w:p w:rsidR="00A45A47" w:rsidRPr="006F7F42" w:rsidRDefault="00C303D1" w:rsidP="00360C0B">
            <w:pPr>
              <w:jc w:val="center"/>
              <w:rPr>
                <w:rFonts w:asciiTheme="minorHAnsi" w:hAnsiTheme="minorHAnsi" w:cstheme="minorHAnsi"/>
                <w:b/>
                <w:sz w:val="22"/>
                <w:szCs w:val="23"/>
              </w:rPr>
            </w:pPr>
            <w:r>
              <w:rPr>
                <w:rFonts w:asciiTheme="minorHAnsi" w:hAnsiTheme="minorHAnsi" w:cstheme="minorHAnsi"/>
                <w:b/>
                <w:sz w:val="22"/>
                <w:szCs w:val="23"/>
              </w:rPr>
              <w:t>10%</w:t>
            </w:r>
          </w:p>
        </w:tc>
      </w:tr>
      <w:tr w:rsidR="00996A72" w:rsidRPr="00996A72" w:rsidTr="006F7F42">
        <w:trPr>
          <w:trHeight w:val="1200"/>
          <w:jc w:val="center"/>
        </w:trPr>
        <w:tc>
          <w:tcPr>
            <w:tcW w:w="769" w:type="dxa"/>
            <w:hideMark/>
          </w:tcPr>
          <w:p w:rsidR="00232004" w:rsidRPr="00996A72" w:rsidRDefault="00F66CAF" w:rsidP="00360C0B">
            <w:pPr>
              <w:jc w:val="both"/>
              <w:rPr>
                <w:rFonts w:asciiTheme="minorHAnsi" w:hAnsiTheme="minorHAnsi" w:cstheme="minorHAnsi"/>
                <w:b/>
                <w:bCs/>
                <w:sz w:val="20"/>
                <w:szCs w:val="23"/>
              </w:rPr>
            </w:pPr>
            <w:r>
              <w:rPr>
                <w:rFonts w:asciiTheme="minorHAnsi" w:hAnsiTheme="minorHAnsi" w:cstheme="minorHAnsi"/>
                <w:b/>
                <w:bCs/>
                <w:sz w:val="20"/>
                <w:szCs w:val="23"/>
              </w:rPr>
              <w:t>PI-10</w:t>
            </w:r>
          </w:p>
        </w:tc>
        <w:tc>
          <w:tcPr>
            <w:tcW w:w="2505" w:type="dxa"/>
            <w:hideMark/>
          </w:tcPr>
          <w:p w:rsidR="00232004" w:rsidRPr="00996A72" w:rsidRDefault="00232004" w:rsidP="00360C0B">
            <w:pPr>
              <w:jc w:val="both"/>
              <w:rPr>
                <w:rFonts w:asciiTheme="minorHAnsi" w:hAnsiTheme="minorHAnsi" w:cstheme="minorHAnsi"/>
                <w:sz w:val="20"/>
                <w:szCs w:val="23"/>
              </w:rPr>
            </w:pPr>
            <w:r w:rsidRPr="00996A72">
              <w:rPr>
                <w:rFonts w:asciiTheme="minorHAnsi" w:hAnsiTheme="minorHAnsi" w:cstheme="minorHAnsi"/>
                <w:sz w:val="20"/>
                <w:szCs w:val="23"/>
              </w:rPr>
              <w:t>Simplificar los  trámites en el BANHVI y Entidades Autorizadas en lo relacionado al proceso de aprobación de bonos familiares de vivienda y bonos comunales</w:t>
            </w:r>
          </w:p>
        </w:tc>
        <w:tc>
          <w:tcPr>
            <w:tcW w:w="2317" w:type="dxa"/>
            <w:hideMark/>
          </w:tcPr>
          <w:p w:rsidR="00232004" w:rsidRPr="00996A72" w:rsidRDefault="00B85432" w:rsidP="00360C0B">
            <w:pPr>
              <w:jc w:val="both"/>
              <w:rPr>
                <w:rFonts w:asciiTheme="minorHAnsi" w:hAnsiTheme="minorHAnsi" w:cstheme="minorHAnsi"/>
                <w:sz w:val="20"/>
                <w:szCs w:val="23"/>
              </w:rPr>
            </w:pPr>
            <w:r>
              <w:rPr>
                <w:rFonts w:asciiTheme="minorHAnsi" w:hAnsiTheme="minorHAnsi" w:cstheme="minorHAnsi"/>
                <w:sz w:val="20"/>
                <w:szCs w:val="23"/>
              </w:rPr>
              <w:t>Porce</w:t>
            </w:r>
            <w:r w:rsidR="00232004" w:rsidRPr="00996A72">
              <w:rPr>
                <w:rFonts w:asciiTheme="minorHAnsi" w:hAnsiTheme="minorHAnsi" w:cstheme="minorHAnsi"/>
                <w:sz w:val="20"/>
                <w:szCs w:val="23"/>
              </w:rPr>
              <w:t>ntaje de trámites simplificados</w:t>
            </w:r>
          </w:p>
        </w:tc>
        <w:tc>
          <w:tcPr>
            <w:tcW w:w="1206" w:type="dxa"/>
            <w:hideMark/>
          </w:tcPr>
          <w:p w:rsidR="00232004" w:rsidRPr="00996A72" w:rsidRDefault="000D63A7" w:rsidP="00360C0B">
            <w:pPr>
              <w:jc w:val="center"/>
              <w:rPr>
                <w:rFonts w:asciiTheme="minorHAnsi" w:hAnsiTheme="minorHAnsi" w:cstheme="minorHAnsi"/>
                <w:sz w:val="20"/>
                <w:szCs w:val="23"/>
              </w:rPr>
            </w:pPr>
            <w:r>
              <w:rPr>
                <w:rFonts w:asciiTheme="minorHAnsi" w:hAnsiTheme="minorHAnsi" w:cstheme="minorHAnsi"/>
                <w:sz w:val="20"/>
                <w:szCs w:val="23"/>
              </w:rPr>
              <w:t>100</w:t>
            </w:r>
            <w:r w:rsidR="00232004" w:rsidRPr="00996A72">
              <w:rPr>
                <w:rFonts w:asciiTheme="minorHAnsi" w:hAnsiTheme="minorHAnsi" w:cstheme="minorHAnsi"/>
                <w:sz w:val="20"/>
                <w:szCs w:val="23"/>
              </w:rPr>
              <w:t>%</w:t>
            </w:r>
          </w:p>
        </w:tc>
        <w:tc>
          <w:tcPr>
            <w:tcW w:w="1162" w:type="dxa"/>
            <w:hideMark/>
          </w:tcPr>
          <w:p w:rsidR="00232004" w:rsidRPr="00996A72" w:rsidRDefault="00C303D1" w:rsidP="00360C0B">
            <w:pPr>
              <w:jc w:val="center"/>
              <w:rPr>
                <w:rFonts w:asciiTheme="minorHAnsi" w:hAnsiTheme="minorHAnsi" w:cstheme="minorHAnsi"/>
                <w:sz w:val="20"/>
                <w:szCs w:val="23"/>
              </w:rPr>
            </w:pPr>
            <w:r>
              <w:rPr>
                <w:rFonts w:asciiTheme="minorHAnsi" w:hAnsiTheme="minorHAnsi" w:cstheme="minorHAnsi"/>
                <w:sz w:val="20"/>
                <w:szCs w:val="23"/>
              </w:rPr>
              <w:t>10</w:t>
            </w:r>
            <w:r w:rsidR="00195D54">
              <w:rPr>
                <w:rFonts w:asciiTheme="minorHAnsi" w:hAnsiTheme="minorHAnsi" w:cstheme="minorHAnsi"/>
                <w:sz w:val="20"/>
                <w:szCs w:val="23"/>
              </w:rPr>
              <w:t>%</w:t>
            </w:r>
          </w:p>
        </w:tc>
        <w:tc>
          <w:tcPr>
            <w:tcW w:w="1285" w:type="dxa"/>
            <w:shd w:val="clear" w:color="auto" w:fill="FF0000"/>
          </w:tcPr>
          <w:p w:rsidR="00232004" w:rsidRPr="006F7F42" w:rsidRDefault="00C303D1" w:rsidP="00360C0B">
            <w:pPr>
              <w:jc w:val="center"/>
              <w:rPr>
                <w:rFonts w:asciiTheme="minorHAnsi" w:hAnsiTheme="minorHAnsi" w:cstheme="minorHAnsi"/>
                <w:b/>
                <w:sz w:val="22"/>
                <w:szCs w:val="23"/>
              </w:rPr>
            </w:pPr>
            <w:r>
              <w:rPr>
                <w:rFonts w:asciiTheme="minorHAnsi" w:hAnsiTheme="minorHAnsi" w:cstheme="minorHAnsi"/>
                <w:b/>
                <w:color w:val="FFFFFF" w:themeColor="background1"/>
                <w:sz w:val="22"/>
                <w:szCs w:val="23"/>
              </w:rPr>
              <w:t>10</w:t>
            </w:r>
            <w:r w:rsidR="00195D54" w:rsidRPr="006F7F42">
              <w:rPr>
                <w:rFonts w:asciiTheme="minorHAnsi" w:hAnsiTheme="minorHAnsi" w:cstheme="minorHAnsi"/>
                <w:b/>
                <w:color w:val="FFFFFF" w:themeColor="background1"/>
                <w:sz w:val="22"/>
                <w:szCs w:val="23"/>
              </w:rPr>
              <w:t>%</w:t>
            </w:r>
          </w:p>
        </w:tc>
        <w:tc>
          <w:tcPr>
            <w:tcW w:w="1422" w:type="dxa"/>
            <w:shd w:val="clear" w:color="auto" w:fill="auto"/>
          </w:tcPr>
          <w:p w:rsidR="00232004" w:rsidRPr="006F7F42" w:rsidRDefault="002E0DF5" w:rsidP="00360C0B">
            <w:pPr>
              <w:jc w:val="center"/>
              <w:rPr>
                <w:rFonts w:asciiTheme="minorHAnsi" w:hAnsiTheme="minorHAnsi" w:cstheme="minorHAnsi"/>
                <w:b/>
                <w:sz w:val="22"/>
                <w:szCs w:val="23"/>
              </w:rPr>
            </w:pPr>
            <w:r>
              <w:rPr>
                <w:rFonts w:asciiTheme="minorHAnsi" w:hAnsiTheme="minorHAnsi" w:cstheme="minorHAnsi"/>
                <w:b/>
                <w:sz w:val="22"/>
                <w:szCs w:val="23"/>
              </w:rPr>
              <w:t>1</w:t>
            </w:r>
            <w:r w:rsidR="00195D54" w:rsidRPr="006F7F42">
              <w:rPr>
                <w:rFonts w:asciiTheme="minorHAnsi" w:hAnsiTheme="minorHAnsi" w:cstheme="minorHAnsi"/>
                <w:b/>
                <w:sz w:val="22"/>
                <w:szCs w:val="23"/>
              </w:rPr>
              <w:t>%</w:t>
            </w:r>
          </w:p>
        </w:tc>
      </w:tr>
      <w:tr w:rsidR="00996A72" w:rsidRPr="00996A72" w:rsidTr="00F66CAF">
        <w:trPr>
          <w:trHeight w:val="315"/>
          <w:jc w:val="center"/>
        </w:trPr>
        <w:tc>
          <w:tcPr>
            <w:tcW w:w="9244" w:type="dxa"/>
            <w:gridSpan w:val="6"/>
            <w:shd w:val="clear" w:color="auto" w:fill="DBE5F1" w:themeFill="accent1" w:themeFillTint="33"/>
            <w:noWrap/>
            <w:hideMark/>
          </w:tcPr>
          <w:p w:rsidR="00996A72" w:rsidRPr="00996A72" w:rsidRDefault="00996A72" w:rsidP="007D0FCD">
            <w:pPr>
              <w:spacing w:line="360" w:lineRule="auto"/>
              <w:jc w:val="center"/>
              <w:rPr>
                <w:rFonts w:asciiTheme="minorHAnsi" w:hAnsiTheme="minorHAnsi" w:cstheme="minorHAnsi"/>
                <w:b/>
                <w:bCs/>
                <w:sz w:val="23"/>
                <w:szCs w:val="23"/>
              </w:rPr>
            </w:pPr>
            <w:r>
              <w:rPr>
                <w:rFonts w:asciiTheme="minorHAnsi" w:hAnsiTheme="minorHAnsi" w:cstheme="minorHAnsi"/>
                <w:b/>
                <w:bCs/>
                <w:sz w:val="23"/>
                <w:szCs w:val="23"/>
              </w:rPr>
              <w:t xml:space="preserve">Total OE                                                                                                                                            </w:t>
            </w:r>
            <w:r w:rsidR="00A736A0">
              <w:rPr>
                <w:rFonts w:asciiTheme="minorHAnsi" w:hAnsiTheme="minorHAnsi" w:cstheme="minorHAnsi"/>
                <w:b/>
                <w:bCs/>
                <w:sz w:val="23"/>
                <w:szCs w:val="23"/>
              </w:rPr>
              <w:t>10</w:t>
            </w:r>
          </w:p>
        </w:tc>
        <w:tc>
          <w:tcPr>
            <w:tcW w:w="1422" w:type="dxa"/>
            <w:shd w:val="clear" w:color="auto" w:fill="DBE5F1" w:themeFill="accent1" w:themeFillTint="33"/>
            <w:noWrap/>
            <w:hideMark/>
          </w:tcPr>
          <w:p w:rsidR="00996A72" w:rsidRPr="00996A72" w:rsidRDefault="001557AB" w:rsidP="002E0DF5">
            <w:pPr>
              <w:spacing w:line="360" w:lineRule="auto"/>
              <w:jc w:val="center"/>
              <w:rPr>
                <w:rFonts w:asciiTheme="minorHAnsi" w:hAnsiTheme="minorHAnsi" w:cstheme="minorHAnsi"/>
                <w:b/>
                <w:bCs/>
                <w:sz w:val="23"/>
                <w:szCs w:val="23"/>
              </w:rPr>
            </w:pPr>
            <w:r>
              <w:rPr>
                <w:rFonts w:asciiTheme="minorHAnsi" w:hAnsiTheme="minorHAnsi" w:cstheme="minorHAnsi"/>
                <w:b/>
                <w:bCs/>
                <w:sz w:val="23"/>
                <w:szCs w:val="23"/>
              </w:rPr>
              <w:t>5</w:t>
            </w:r>
            <w:r w:rsidR="00A466E3">
              <w:rPr>
                <w:rFonts w:asciiTheme="minorHAnsi" w:hAnsiTheme="minorHAnsi" w:cstheme="minorHAnsi"/>
                <w:b/>
                <w:bCs/>
                <w:sz w:val="23"/>
                <w:szCs w:val="23"/>
              </w:rPr>
              <w:t>9</w:t>
            </w:r>
            <w:r w:rsidR="00996A72">
              <w:rPr>
                <w:rFonts w:asciiTheme="minorHAnsi" w:hAnsiTheme="minorHAnsi" w:cstheme="minorHAnsi"/>
                <w:b/>
                <w:bCs/>
                <w:sz w:val="23"/>
                <w:szCs w:val="23"/>
              </w:rPr>
              <w:t>%</w:t>
            </w:r>
          </w:p>
        </w:tc>
      </w:tr>
    </w:tbl>
    <w:p w:rsidR="00042300" w:rsidRDefault="00E5586F" w:rsidP="007D0FCD">
      <w:pPr>
        <w:spacing w:line="360" w:lineRule="auto"/>
        <w:jc w:val="both"/>
        <w:rPr>
          <w:rFonts w:asciiTheme="minorHAnsi" w:hAnsiTheme="minorHAnsi" w:cstheme="minorHAnsi"/>
          <w:sz w:val="23"/>
          <w:szCs w:val="23"/>
          <w:lang w:val="es-MX"/>
        </w:rPr>
      </w:pPr>
      <w:r>
        <w:rPr>
          <w:rFonts w:asciiTheme="minorHAnsi" w:hAnsiTheme="minorHAnsi" w:cstheme="minorHAnsi"/>
          <w:sz w:val="23"/>
          <w:szCs w:val="23"/>
          <w:lang w:val="es-MX"/>
        </w:rPr>
        <w:lastRenderedPageBreak/>
        <w:t xml:space="preserve">En el cuadro </w:t>
      </w:r>
      <w:r w:rsidR="006835B1">
        <w:rPr>
          <w:rFonts w:asciiTheme="minorHAnsi" w:hAnsiTheme="minorHAnsi" w:cstheme="minorHAnsi"/>
          <w:sz w:val="23"/>
          <w:szCs w:val="23"/>
          <w:lang w:val="es-MX"/>
        </w:rPr>
        <w:t>anterior</w:t>
      </w:r>
      <w:r w:rsidR="00160310">
        <w:rPr>
          <w:rFonts w:asciiTheme="minorHAnsi" w:hAnsiTheme="minorHAnsi" w:cstheme="minorHAnsi"/>
          <w:sz w:val="23"/>
          <w:szCs w:val="23"/>
          <w:lang w:val="es-MX"/>
        </w:rPr>
        <w:t xml:space="preserve"> </w:t>
      </w:r>
      <w:r>
        <w:rPr>
          <w:rFonts w:asciiTheme="minorHAnsi" w:hAnsiTheme="minorHAnsi" w:cstheme="minorHAnsi"/>
          <w:sz w:val="23"/>
          <w:szCs w:val="23"/>
          <w:lang w:val="es-MX"/>
        </w:rPr>
        <w:t xml:space="preserve">se puede observar </w:t>
      </w:r>
      <w:r w:rsidR="001845BC">
        <w:rPr>
          <w:rFonts w:asciiTheme="minorHAnsi" w:hAnsiTheme="minorHAnsi" w:cstheme="minorHAnsi"/>
          <w:sz w:val="23"/>
          <w:szCs w:val="23"/>
          <w:lang w:val="es-MX"/>
        </w:rPr>
        <w:t xml:space="preserve">que </w:t>
      </w:r>
      <w:r w:rsidR="00160310">
        <w:rPr>
          <w:rFonts w:asciiTheme="minorHAnsi" w:hAnsiTheme="minorHAnsi" w:cstheme="minorHAnsi"/>
          <w:sz w:val="23"/>
          <w:szCs w:val="23"/>
          <w:lang w:val="es-MX"/>
        </w:rPr>
        <w:t xml:space="preserve">3 </w:t>
      </w:r>
      <w:r w:rsidR="00A242D7">
        <w:rPr>
          <w:rFonts w:asciiTheme="minorHAnsi" w:hAnsiTheme="minorHAnsi" w:cstheme="minorHAnsi"/>
          <w:sz w:val="23"/>
          <w:szCs w:val="23"/>
          <w:lang w:val="es-MX"/>
        </w:rPr>
        <w:t>objetivo</w:t>
      </w:r>
      <w:r w:rsidR="000225BB">
        <w:rPr>
          <w:rFonts w:asciiTheme="minorHAnsi" w:hAnsiTheme="minorHAnsi" w:cstheme="minorHAnsi"/>
          <w:sz w:val="23"/>
          <w:szCs w:val="23"/>
          <w:lang w:val="es-MX"/>
        </w:rPr>
        <w:t>s</w:t>
      </w:r>
      <w:r w:rsidR="00A242D7">
        <w:rPr>
          <w:rFonts w:asciiTheme="minorHAnsi" w:hAnsiTheme="minorHAnsi" w:cstheme="minorHAnsi"/>
          <w:sz w:val="23"/>
          <w:szCs w:val="23"/>
          <w:lang w:val="es-MX"/>
        </w:rPr>
        <w:t xml:space="preserve"> </w:t>
      </w:r>
      <w:r>
        <w:rPr>
          <w:rFonts w:asciiTheme="minorHAnsi" w:hAnsiTheme="minorHAnsi" w:cstheme="minorHAnsi"/>
          <w:sz w:val="23"/>
          <w:szCs w:val="23"/>
          <w:lang w:val="es-MX"/>
        </w:rPr>
        <w:t>se encuentran en el rango de</w:t>
      </w:r>
      <w:r w:rsidR="00160310">
        <w:rPr>
          <w:rFonts w:asciiTheme="minorHAnsi" w:hAnsiTheme="minorHAnsi" w:cstheme="minorHAnsi"/>
          <w:sz w:val="23"/>
          <w:szCs w:val="23"/>
          <w:lang w:val="es-MX"/>
        </w:rPr>
        <w:t xml:space="preserve"> calificación de</w:t>
      </w:r>
      <w:r>
        <w:rPr>
          <w:rFonts w:asciiTheme="minorHAnsi" w:hAnsiTheme="minorHAnsi" w:cstheme="minorHAnsi"/>
          <w:sz w:val="23"/>
          <w:szCs w:val="23"/>
          <w:lang w:val="es-MX"/>
        </w:rPr>
        <w:t xml:space="preserve"> excelente</w:t>
      </w:r>
      <w:r w:rsidR="000225BB">
        <w:rPr>
          <w:rFonts w:asciiTheme="minorHAnsi" w:hAnsiTheme="minorHAnsi" w:cstheme="minorHAnsi"/>
          <w:sz w:val="23"/>
          <w:szCs w:val="23"/>
          <w:lang w:val="es-MX"/>
        </w:rPr>
        <w:t>, 4</w:t>
      </w:r>
      <w:r>
        <w:rPr>
          <w:rFonts w:asciiTheme="minorHAnsi" w:hAnsiTheme="minorHAnsi" w:cstheme="minorHAnsi"/>
          <w:sz w:val="23"/>
          <w:szCs w:val="23"/>
          <w:lang w:val="es-MX"/>
        </w:rPr>
        <w:t xml:space="preserve"> en </w:t>
      </w:r>
      <w:r w:rsidR="000225BB">
        <w:rPr>
          <w:rFonts w:asciiTheme="minorHAnsi" w:hAnsiTheme="minorHAnsi" w:cstheme="minorHAnsi"/>
          <w:sz w:val="23"/>
          <w:szCs w:val="23"/>
          <w:lang w:val="es-MX"/>
        </w:rPr>
        <w:t xml:space="preserve">necesidad de mejora y </w:t>
      </w:r>
      <w:r w:rsidR="00160310">
        <w:rPr>
          <w:rFonts w:asciiTheme="minorHAnsi" w:hAnsiTheme="minorHAnsi" w:cstheme="minorHAnsi"/>
          <w:sz w:val="23"/>
          <w:szCs w:val="23"/>
          <w:lang w:val="es-MX"/>
        </w:rPr>
        <w:t xml:space="preserve">1 en </w:t>
      </w:r>
      <w:r w:rsidR="000225BB">
        <w:rPr>
          <w:rFonts w:asciiTheme="minorHAnsi" w:hAnsiTheme="minorHAnsi" w:cstheme="minorHAnsi"/>
          <w:sz w:val="23"/>
          <w:szCs w:val="23"/>
          <w:lang w:val="es-MX"/>
        </w:rPr>
        <w:t>rango aceptable</w:t>
      </w:r>
      <w:r w:rsidR="00160310">
        <w:rPr>
          <w:rFonts w:asciiTheme="minorHAnsi" w:hAnsiTheme="minorHAnsi" w:cstheme="minorHAnsi"/>
          <w:sz w:val="23"/>
          <w:szCs w:val="23"/>
          <w:lang w:val="es-MX"/>
        </w:rPr>
        <w:t xml:space="preserve">. Un resumen de su estado, se detalla </w:t>
      </w:r>
      <w:r w:rsidR="00E24BD8">
        <w:rPr>
          <w:rFonts w:asciiTheme="minorHAnsi" w:hAnsiTheme="minorHAnsi" w:cstheme="minorHAnsi"/>
          <w:sz w:val="23"/>
          <w:szCs w:val="23"/>
          <w:lang w:val="es-MX"/>
        </w:rPr>
        <w:t xml:space="preserve">a continuación: </w:t>
      </w:r>
    </w:p>
    <w:p w:rsidR="00E5586F" w:rsidRDefault="00E5586F" w:rsidP="007D0FCD">
      <w:pPr>
        <w:spacing w:line="360" w:lineRule="auto"/>
        <w:jc w:val="both"/>
        <w:rPr>
          <w:rFonts w:asciiTheme="minorHAnsi" w:hAnsiTheme="minorHAnsi" w:cstheme="minorHAnsi"/>
          <w:sz w:val="23"/>
          <w:szCs w:val="23"/>
          <w:lang w:val="es-MX"/>
        </w:rPr>
      </w:pPr>
    </w:p>
    <w:p w:rsidR="007E4E8E" w:rsidRPr="0056653C" w:rsidRDefault="007D3561" w:rsidP="0056653C">
      <w:pPr>
        <w:pStyle w:val="Prrafodelista"/>
        <w:numPr>
          <w:ilvl w:val="0"/>
          <w:numId w:val="13"/>
        </w:numPr>
        <w:spacing w:line="360" w:lineRule="auto"/>
        <w:ind w:left="426" w:hanging="426"/>
        <w:jc w:val="both"/>
        <w:rPr>
          <w:rFonts w:asciiTheme="minorHAnsi" w:hAnsiTheme="minorHAnsi" w:cstheme="minorHAnsi"/>
          <w:sz w:val="23"/>
          <w:szCs w:val="23"/>
          <w:lang w:val="es-MX"/>
        </w:rPr>
      </w:pPr>
      <w:r w:rsidRPr="0056653C">
        <w:rPr>
          <w:rFonts w:asciiTheme="minorHAnsi" w:hAnsiTheme="minorHAnsi" w:cstheme="minorHAnsi"/>
          <w:sz w:val="23"/>
          <w:szCs w:val="23"/>
          <w:lang w:val="es-MX"/>
        </w:rPr>
        <w:t>PI</w:t>
      </w:r>
      <w:r w:rsidR="00E24BD8" w:rsidRPr="0056653C">
        <w:rPr>
          <w:rFonts w:asciiTheme="minorHAnsi" w:hAnsiTheme="minorHAnsi" w:cstheme="minorHAnsi"/>
          <w:sz w:val="23"/>
          <w:szCs w:val="23"/>
          <w:lang w:val="es-MX"/>
        </w:rPr>
        <w:t>-0</w:t>
      </w:r>
      <w:r w:rsidR="005051AC" w:rsidRPr="0056653C">
        <w:rPr>
          <w:rFonts w:asciiTheme="minorHAnsi" w:hAnsiTheme="minorHAnsi" w:cstheme="minorHAnsi"/>
          <w:sz w:val="23"/>
          <w:szCs w:val="23"/>
          <w:lang w:val="es-MX"/>
        </w:rPr>
        <w:t>1</w:t>
      </w:r>
      <w:r w:rsidR="00E24BD8" w:rsidRPr="0056653C">
        <w:rPr>
          <w:rFonts w:asciiTheme="minorHAnsi" w:hAnsiTheme="minorHAnsi" w:cstheme="minorHAnsi"/>
          <w:sz w:val="23"/>
          <w:szCs w:val="23"/>
          <w:lang w:val="es-MX"/>
        </w:rPr>
        <w:t xml:space="preserve"> </w:t>
      </w:r>
      <w:r w:rsidR="00E24BD8" w:rsidRPr="0056653C">
        <w:rPr>
          <w:rFonts w:asciiTheme="minorHAnsi" w:hAnsiTheme="minorHAnsi" w:cstheme="minorHAnsi"/>
          <w:i/>
          <w:sz w:val="23"/>
          <w:szCs w:val="23"/>
          <w:lang w:val="es-MX"/>
        </w:rPr>
        <w:t>“</w:t>
      </w:r>
      <w:r w:rsidR="005051AC" w:rsidRPr="0056653C">
        <w:rPr>
          <w:rFonts w:asciiTheme="minorHAnsi" w:hAnsiTheme="minorHAnsi" w:cstheme="minorHAnsi"/>
          <w:i/>
          <w:sz w:val="23"/>
          <w:szCs w:val="23"/>
          <w:lang w:val="es-MX"/>
        </w:rPr>
        <w:t>Tramitar con agilidad los subsidios art. 59</w:t>
      </w:r>
      <w:r w:rsidR="00E24BD8" w:rsidRPr="0056653C">
        <w:rPr>
          <w:rFonts w:asciiTheme="minorHAnsi" w:hAnsiTheme="minorHAnsi" w:cstheme="minorHAnsi"/>
          <w:sz w:val="23"/>
          <w:szCs w:val="23"/>
          <w:lang w:val="es-MX"/>
        </w:rPr>
        <w:t>”</w:t>
      </w:r>
      <w:r w:rsidR="00A97A2E" w:rsidRPr="0056653C">
        <w:rPr>
          <w:rFonts w:asciiTheme="minorHAnsi" w:hAnsiTheme="minorHAnsi" w:cstheme="minorHAnsi"/>
          <w:sz w:val="23"/>
          <w:szCs w:val="23"/>
          <w:lang w:val="es-MX"/>
        </w:rPr>
        <w:t xml:space="preserve"> obtuvo una calificación del </w:t>
      </w:r>
      <w:r w:rsidR="009A3D01" w:rsidRPr="0056653C">
        <w:rPr>
          <w:rFonts w:asciiTheme="minorHAnsi" w:hAnsiTheme="minorHAnsi" w:cstheme="minorHAnsi"/>
          <w:sz w:val="23"/>
          <w:szCs w:val="23"/>
          <w:lang w:val="es-MX"/>
        </w:rPr>
        <w:t>21</w:t>
      </w:r>
      <w:r w:rsidR="00A13884" w:rsidRPr="0056653C">
        <w:rPr>
          <w:rFonts w:asciiTheme="minorHAnsi" w:hAnsiTheme="minorHAnsi" w:cstheme="minorHAnsi"/>
          <w:sz w:val="23"/>
          <w:szCs w:val="23"/>
          <w:lang w:val="es-MX"/>
        </w:rPr>
        <w:t xml:space="preserve">%. Durante el periodo de estudio se aprobaron </w:t>
      </w:r>
      <w:r w:rsidR="00A50BCE" w:rsidRPr="00946F32">
        <w:rPr>
          <w:rFonts w:asciiTheme="minorHAnsi" w:hAnsiTheme="minorHAnsi" w:cstheme="minorHAnsi"/>
          <w:sz w:val="23"/>
          <w:szCs w:val="23"/>
          <w:lang w:val="es-MX"/>
        </w:rPr>
        <w:t>199</w:t>
      </w:r>
      <w:r w:rsidR="00A13884" w:rsidRPr="00946F32">
        <w:rPr>
          <w:rFonts w:asciiTheme="minorHAnsi" w:hAnsiTheme="minorHAnsi" w:cstheme="minorHAnsi"/>
          <w:sz w:val="23"/>
          <w:szCs w:val="23"/>
          <w:lang w:val="es-MX"/>
        </w:rPr>
        <w:t xml:space="preserve"> bonos artículo 59 individual, de los cuales </w:t>
      </w:r>
      <w:r w:rsidR="00A50BCE" w:rsidRPr="00946F32">
        <w:rPr>
          <w:rFonts w:asciiTheme="minorHAnsi" w:hAnsiTheme="minorHAnsi" w:cstheme="minorHAnsi"/>
          <w:sz w:val="23"/>
          <w:szCs w:val="23"/>
          <w:lang w:val="es-MX"/>
        </w:rPr>
        <w:t>37</w:t>
      </w:r>
      <w:r w:rsidR="00A13884" w:rsidRPr="0091646D">
        <w:rPr>
          <w:rFonts w:asciiTheme="minorHAnsi" w:hAnsiTheme="minorHAnsi" w:cstheme="minorHAnsi"/>
          <w:sz w:val="23"/>
          <w:szCs w:val="23"/>
          <w:lang w:val="es-MX"/>
        </w:rPr>
        <w:t xml:space="preserve"> se aprobaron en tiempo </w:t>
      </w:r>
      <w:r w:rsidR="00837EE7" w:rsidRPr="0056653C">
        <w:rPr>
          <w:rFonts w:asciiTheme="minorHAnsi" w:hAnsiTheme="minorHAnsi" w:cstheme="minorHAnsi"/>
          <w:sz w:val="23"/>
          <w:szCs w:val="23"/>
          <w:lang w:val="es-MX"/>
        </w:rPr>
        <w:t>establecido</w:t>
      </w:r>
      <w:r w:rsidR="00A13884" w:rsidRPr="0056653C">
        <w:rPr>
          <w:rFonts w:asciiTheme="minorHAnsi" w:hAnsiTheme="minorHAnsi" w:cstheme="minorHAnsi"/>
          <w:sz w:val="23"/>
          <w:szCs w:val="23"/>
          <w:lang w:val="es-MX"/>
        </w:rPr>
        <w:t xml:space="preserve"> según la directriz DF-CI-0715-2015. La</w:t>
      </w:r>
      <w:r w:rsidR="00F82ABD" w:rsidRPr="0056653C">
        <w:rPr>
          <w:rFonts w:asciiTheme="minorHAnsi" w:hAnsiTheme="minorHAnsi" w:cstheme="minorHAnsi"/>
          <w:sz w:val="23"/>
          <w:szCs w:val="23"/>
          <w:lang w:val="es-MX"/>
        </w:rPr>
        <w:t xml:space="preserve"> Dirección FOSUVI </w:t>
      </w:r>
      <w:r w:rsidR="007E4E8E" w:rsidRPr="0056653C">
        <w:rPr>
          <w:rFonts w:asciiTheme="minorHAnsi" w:hAnsiTheme="minorHAnsi" w:cstheme="minorHAnsi"/>
          <w:sz w:val="23"/>
          <w:szCs w:val="23"/>
          <w:lang w:val="es-MX"/>
        </w:rPr>
        <w:t xml:space="preserve">indica que el comportamiento de esta meta se vio afectado principalmente por el hecho de que en el segundo semestre del periodo </w:t>
      </w:r>
      <w:r w:rsidR="00145590" w:rsidRPr="0056653C">
        <w:rPr>
          <w:rFonts w:asciiTheme="minorHAnsi" w:hAnsiTheme="minorHAnsi" w:cstheme="minorHAnsi"/>
          <w:sz w:val="23"/>
          <w:szCs w:val="23"/>
          <w:lang w:val="es-MX"/>
        </w:rPr>
        <w:t xml:space="preserve">2017 </w:t>
      </w:r>
      <w:r w:rsidR="007E4E8E" w:rsidRPr="0056653C">
        <w:rPr>
          <w:rFonts w:asciiTheme="minorHAnsi" w:hAnsiTheme="minorHAnsi" w:cstheme="minorHAnsi"/>
          <w:sz w:val="23"/>
          <w:szCs w:val="23"/>
          <w:lang w:val="es-MX"/>
        </w:rPr>
        <w:t>se triplicó la cantidad de bonos aprobados por Junta Directiva</w:t>
      </w:r>
      <w:r w:rsidR="00057B86">
        <w:rPr>
          <w:rFonts w:asciiTheme="minorHAnsi" w:hAnsiTheme="minorHAnsi" w:cstheme="minorHAnsi"/>
          <w:sz w:val="23"/>
          <w:szCs w:val="23"/>
          <w:lang w:val="es-MX"/>
        </w:rPr>
        <w:t>;</w:t>
      </w:r>
      <w:r w:rsidR="005322C9" w:rsidRPr="0056653C">
        <w:rPr>
          <w:rFonts w:asciiTheme="minorHAnsi" w:hAnsiTheme="minorHAnsi" w:cstheme="minorHAnsi"/>
          <w:sz w:val="23"/>
          <w:szCs w:val="23"/>
          <w:lang w:val="es-MX"/>
        </w:rPr>
        <w:t xml:space="preserve"> asimismo</w:t>
      </w:r>
      <w:r w:rsidR="00057B86">
        <w:rPr>
          <w:rFonts w:asciiTheme="minorHAnsi" w:hAnsiTheme="minorHAnsi" w:cstheme="minorHAnsi"/>
          <w:sz w:val="23"/>
          <w:szCs w:val="23"/>
          <w:lang w:val="es-MX"/>
        </w:rPr>
        <w:t>,</w:t>
      </w:r>
      <w:r w:rsidR="005322C9" w:rsidRPr="0056653C">
        <w:rPr>
          <w:rFonts w:asciiTheme="minorHAnsi" w:hAnsiTheme="minorHAnsi" w:cstheme="minorHAnsi"/>
          <w:sz w:val="23"/>
          <w:szCs w:val="23"/>
          <w:lang w:val="es-MX"/>
        </w:rPr>
        <w:t xml:space="preserve"> por la falta de recurso humano en el </w:t>
      </w:r>
      <w:r w:rsidR="0056653C" w:rsidRPr="0056653C">
        <w:rPr>
          <w:rFonts w:asciiTheme="minorHAnsi" w:hAnsiTheme="minorHAnsi" w:cstheme="minorHAnsi"/>
          <w:sz w:val="23"/>
          <w:szCs w:val="23"/>
          <w:lang w:val="es-MX"/>
        </w:rPr>
        <w:t>área</w:t>
      </w:r>
      <w:r w:rsidR="0056653C">
        <w:rPr>
          <w:rFonts w:asciiTheme="minorHAnsi" w:hAnsiTheme="minorHAnsi" w:cstheme="minorHAnsi"/>
          <w:sz w:val="23"/>
          <w:szCs w:val="23"/>
          <w:lang w:val="es-MX"/>
        </w:rPr>
        <w:t xml:space="preserve"> para atender el incremento en el volumen de trabajo que se ha generado. Esta situación se mantendría hasta tanto se finiquite el proceso de contratación de nuevo personal que esta Dirección viene gestionando  </w:t>
      </w:r>
      <w:r w:rsidR="00C77486">
        <w:rPr>
          <w:rFonts w:asciiTheme="minorHAnsi" w:hAnsiTheme="minorHAnsi" w:cstheme="minorHAnsi"/>
          <w:sz w:val="23"/>
          <w:szCs w:val="23"/>
          <w:lang w:val="es-MX"/>
        </w:rPr>
        <w:t>desde meses atrás.</w:t>
      </w:r>
    </w:p>
    <w:p w:rsidR="00D91B7A" w:rsidRPr="006A283B" w:rsidRDefault="00D91B7A" w:rsidP="006A283B">
      <w:pPr>
        <w:spacing w:line="360" w:lineRule="auto"/>
        <w:jc w:val="both"/>
        <w:rPr>
          <w:rFonts w:asciiTheme="minorHAnsi" w:hAnsiTheme="minorHAnsi" w:cstheme="minorHAnsi"/>
          <w:sz w:val="23"/>
          <w:szCs w:val="23"/>
          <w:lang w:val="es-MX"/>
        </w:rPr>
      </w:pPr>
    </w:p>
    <w:p w:rsidR="00D91B7A" w:rsidRPr="00D91B7A" w:rsidRDefault="009D522F" w:rsidP="009D522F">
      <w:pPr>
        <w:spacing w:line="360" w:lineRule="auto"/>
        <w:ind w:left="426"/>
        <w:jc w:val="both"/>
        <w:rPr>
          <w:rFonts w:asciiTheme="minorHAnsi" w:hAnsiTheme="minorHAnsi" w:cstheme="minorHAnsi"/>
          <w:sz w:val="23"/>
          <w:szCs w:val="23"/>
          <w:lang w:val="es-MX"/>
        </w:rPr>
      </w:pPr>
      <w:r>
        <w:rPr>
          <w:rFonts w:asciiTheme="minorHAnsi" w:hAnsiTheme="minorHAnsi" w:cstheme="minorHAnsi"/>
          <w:sz w:val="23"/>
          <w:szCs w:val="23"/>
          <w:lang w:val="es-MX"/>
        </w:rPr>
        <w:t>Además</w:t>
      </w:r>
      <w:r w:rsidR="006A283B">
        <w:rPr>
          <w:rFonts w:asciiTheme="minorHAnsi" w:hAnsiTheme="minorHAnsi" w:cstheme="minorHAnsi"/>
          <w:sz w:val="23"/>
          <w:szCs w:val="23"/>
          <w:lang w:val="es-MX"/>
        </w:rPr>
        <w:t>,</w:t>
      </w:r>
      <w:r w:rsidR="00C77486" w:rsidRPr="00D91B7A">
        <w:rPr>
          <w:rFonts w:asciiTheme="minorHAnsi" w:hAnsiTheme="minorHAnsi" w:cstheme="minorHAnsi"/>
          <w:sz w:val="23"/>
          <w:szCs w:val="23"/>
          <w:lang w:val="es-MX"/>
        </w:rPr>
        <w:t xml:space="preserve"> </w:t>
      </w:r>
      <w:r w:rsidR="00C77486">
        <w:rPr>
          <w:rFonts w:asciiTheme="minorHAnsi" w:hAnsiTheme="minorHAnsi" w:cstheme="minorHAnsi"/>
          <w:sz w:val="23"/>
          <w:szCs w:val="23"/>
          <w:lang w:val="es-MX"/>
        </w:rPr>
        <w:t>con</w:t>
      </w:r>
      <w:r w:rsidR="00C77486" w:rsidRPr="00D91B7A">
        <w:rPr>
          <w:rFonts w:asciiTheme="minorHAnsi" w:hAnsiTheme="minorHAnsi" w:cstheme="minorHAnsi"/>
          <w:sz w:val="23"/>
          <w:szCs w:val="23"/>
          <w:lang w:val="es-MX"/>
        </w:rPr>
        <w:t xml:space="preserve"> </w:t>
      </w:r>
      <w:r w:rsidR="006A283B">
        <w:rPr>
          <w:rFonts w:asciiTheme="minorHAnsi" w:hAnsiTheme="minorHAnsi" w:cstheme="minorHAnsi"/>
          <w:sz w:val="23"/>
          <w:szCs w:val="23"/>
          <w:lang w:val="es-MX"/>
        </w:rPr>
        <w:t xml:space="preserve">lo </w:t>
      </w:r>
      <w:r w:rsidR="00D91B7A" w:rsidRPr="00D91B7A">
        <w:rPr>
          <w:rFonts w:asciiTheme="minorHAnsi" w:hAnsiTheme="minorHAnsi" w:cstheme="minorHAnsi"/>
          <w:sz w:val="23"/>
          <w:szCs w:val="23"/>
          <w:lang w:val="es-MX"/>
        </w:rPr>
        <w:t xml:space="preserve">anterior </w:t>
      </w:r>
      <w:r w:rsidR="00D91B7A">
        <w:rPr>
          <w:rFonts w:asciiTheme="minorHAnsi" w:hAnsiTheme="minorHAnsi" w:cstheme="minorHAnsi"/>
          <w:sz w:val="23"/>
          <w:szCs w:val="23"/>
          <w:lang w:val="es-MX"/>
        </w:rPr>
        <w:t xml:space="preserve">se </w:t>
      </w:r>
      <w:r w:rsidR="00D91B7A" w:rsidRPr="00D91B7A">
        <w:rPr>
          <w:rFonts w:asciiTheme="minorHAnsi" w:hAnsiTheme="minorHAnsi" w:cstheme="minorHAnsi"/>
          <w:sz w:val="23"/>
          <w:szCs w:val="23"/>
          <w:lang w:val="es-MX"/>
        </w:rPr>
        <w:t xml:space="preserve">incumple con </w:t>
      </w:r>
      <w:r w:rsidR="001845BC">
        <w:rPr>
          <w:rFonts w:asciiTheme="minorHAnsi" w:hAnsiTheme="minorHAnsi" w:cstheme="minorHAnsi"/>
          <w:sz w:val="23"/>
          <w:szCs w:val="23"/>
          <w:lang w:val="es-MX"/>
        </w:rPr>
        <w:t>la atención del acuerdo 14, artí</w:t>
      </w:r>
      <w:r w:rsidR="00D91B7A" w:rsidRPr="00D91B7A">
        <w:rPr>
          <w:rFonts w:asciiTheme="minorHAnsi" w:hAnsiTheme="minorHAnsi" w:cstheme="minorHAnsi"/>
          <w:sz w:val="23"/>
          <w:szCs w:val="23"/>
          <w:lang w:val="es-MX"/>
        </w:rPr>
        <w:t>culo 14 de la sesión 78-2017 del 30-10-2017 de la Junta Directiva</w:t>
      </w:r>
      <w:r w:rsidR="006835B1">
        <w:rPr>
          <w:rFonts w:asciiTheme="minorHAnsi" w:hAnsiTheme="minorHAnsi" w:cstheme="minorHAnsi"/>
          <w:sz w:val="23"/>
          <w:szCs w:val="23"/>
          <w:lang w:val="es-MX"/>
        </w:rPr>
        <w:t>,</w:t>
      </w:r>
      <w:r w:rsidR="00D91B7A" w:rsidRPr="00D91B7A">
        <w:rPr>
          <w:rFonts w:asciiTheme="minorHAnsi" w:hAnsiTheme="minorHAnsi" w:cstheme="minorHAnsi"/>
          <w:sz w:val="23"/>
          <w:szCs w:val="23"/>
          <w:lang w:val="es-MX"/>
        </w:rPr>
        <w:t xml:space="preserve"> donde se instruye a la Gerencia General que el cumplimiento de este objetivo debe ser atendido a más tardar el 31 diciembre 2017</w:t>
      </w:r>
      <w:r w:rsidR="0019525E">
        <w:rPr>
          <w:rFonts w:asciiTheme="minorHAnsi" w:hAnsiTheme="minorHAnsi" w:cstheme="minorHAnsi"/>
          <w:sz w:val="23"/>
          <w:szCs w:val="23"/>
          <w:lang w:val="es-MX"/>
        </w:rPr>
        <w:t>.</w:t>
      </w:r>
    </w:p>
    <w:p w:rsidR="009256D9" w:rsidRDefault="009256D9" w:rsidP="009256D9">
      <w:pPr>
        <w:pStyle w:val="Prrafodelista"/>
        <w:spacing w:line="360" w:lineRule="auto"/>
        <w:ind w:left="426"/>
        <w:jc w:val="both"/>
        <w:rPr>
          <w:rFonts w:asciiTheme="minorHAnsi" w:hAnsiTheme="minorHAnsi" w:cstheme="minorHAnsi"/>
          <w:sz w:val="23"/>
          <w:szCs w:val="23"/>
          <w:lang w:val="es-MX"/>
        </w:rPr>
      </w:pPr>
    </w:p>
    <w:p w:rsidR="008C2A2E" w:rsidRDefault="006B378F" w:rsidP="006B378F">
      <w:pPr>
        <w:pStyle w:val="Prrafodelista"/>
        <w:numPr>
          <w:ilvl w:val="0"/>
          <w:numId w:val="13"/>
        </w:numPr>
        <w:spacing w:line="360" w:lineRule="auto"/>
        <w:ind w:left="426" w:hanging="426"/>
        <w:jc w:val="both"/>
        <w:rPr>
          <w:rFonts w:asciiTheme="minorHAnsi" w:hAnsiTheme="minorHAnsi" w:cstheme="minorHAnsi"/>
          <w:sz w:val="23"/>
          <w:szCs w:val="23"/>
          <w:lang w:val="es-MX"/>
        </w:rPr>
      </w:pPr>
      <w:r w:rsidRPr="00780328">
        <w:rPr>
          <w:rFonts w:asciiTheme="minorHAnsi" w:hAnsiTheme="minorHAnsi" w:cstheme="minorHAnsi"/>
          <w:sz w:val="23"/>
          <w:szCs w:val="23"/>
          <w:lang w:val="es-MX"/>
        </w:rPr>
        <w:t>PI-0</w:t>
      </w:r>
      <w:r>
        <w:rPr>
          <w:rFonts w:asciiTheme="minorHAnsi" w:hAnsiTheme="minorHAnsi" w:cstheme="minorHAnsi"/>
          <w:sz w:val="23"/>
          <w:szCs w:val="23"/>
          <w:lang w:val="es-MX"/>
        </w:rPr>
        <w:t>2</w:t>
      </w:r>
      <w:r w:rsidRPr="00780328">
        <w:rPr>
          <w:rFonts w:asciiTheme="minorHAnsi" w:hAnsiTheme="minorHAnsi" w:cstheme="minorHAnsi"/>
          <w:sz w:val="23"/>
          <w:szCs w:val="23"/>
          <w:lang w:val="es-MX"/>
        </w:rPr>
        <w:t xml:space="preserve"> </w:t>
      </w:r>
      <w:r w:rsidRPr="00780328">
        <w:rPr>
          <w:rFonts w:asciiTheme="minorHAnsi" w:hAnsiTheme="minorHAnsi" w:cstheme="minorHAnsi"/>
          <w:i/>
          <w:sz w:val="23"/>
          <w:szCs w:val="23"/>
          <w:lang w:val="es-MX"/>
        </w:rPr>
        <w:t>“</w:t>
      </w:r>
      <w:r>
        <w:rPr>
          <w:rFonts w:asciiTheme="minorHAnsi" w:hAnsiTheme="minorHAnsi" w:cstheme="minorHAnsi"/>
          <w:i/>
          <w:sz w:val="23"/>
          <w:szCs w:val="23"/>
          <w:lang w:val="es-MX"/>
        </w:rPr>
        <w:t>Mejorar los procesos internos para cumplir con los plazos establecidos en la normativa vigente en trámite de proyectos de Art. 59</w:t>
      </w:r>
      <w:r w:rsidRPr="00780328">
        <w:rPr>
          <w:rFonts w:asciiTheme="minorHAnsi" w:hAnsiTheme="minorHAnsi" w:cstheme="minorHAnsi"/>
          <w:sz w:val="23"/>
          <w:szCs w:val="23"/>
          <w:lang w:val="es-MX"/>
        </w:rPr>
        <w:t xml:space="preserve">” obtuvo una calificación del </w:t>
      </w:r>
      <w:r w:rsidR="003C3BFD">
        <w:rPr>
          <w:rFonts w:asciiTheme="minorHAnsi" w:hAnsiTheme="minorHAnsi" w:cstheme="minorHAnsi"/>
          <w:sz w:val="23"/>
          <w:szCs w:val="23"/>
          <w:lang w:val="es-MX"/>
        </w:rPr>
        <w:t>50</w:t>
      </w:r>
      <w:r w:rsidRPr="00780328">
        <w:rPr>
          <w:rFonts w:asciiTheme="minorHAnsi" w:hAnsiTheme="minorHAnsi" w:cstheme="minorHAnsi"/>
          <w:sz w:val="23"/>
          <w:szCs w:val="23"/>
          <w:lang w:val="es-MX"/>
        </w:rPr>
        <w:t>%</w:t>
      </w:r>
      <w:r w:rsidR="00334E08">
        <w:rPr>
          <w:rFonts w:asciiTheme="minorHAnsi" w:hAnsiTheme="minorHAnsi" w:cstheme="minorHAnsi"/>
          <w:sz w:val="23"/>
          <w:szCs w:val="23"/>
          <w:lang w:val="es-MX"/>
        </w:rPr>
        <w:t>. Durante el periodo de estudio ingresaron 29 proyectos</w:t>
      </w:r>
      <w:r w:rsidR="001845BC">
        <w:rPr>
          <w:rFonts w:asciiTheme="minorHAnsi" w:hAnsiTheme="minorHAnsi" w:cstheme="minorHAnsi"/>
          <w:sz w:val="23"/>
          <w:szCs w:val="23"/>
          <w:lang w:val="es-MX"/>
        </w:rPr>
        <w:t>,</w:t>
      </w:r>
      <w:r w:rsidR="00334E08">
        <w:rPr>
          <w:rFonts w:asciiTheme="minorHAnsi" w:hAnsiTheme="minorHAnsi" w:cstheme="minorHAnsi"/>
          <w:sz w:val="23"/>
          <w:szCs w:val="23"/>
          <w:lang w:val="es-MX"/>
        </w:rPr>
        <w:t xml:space="preserve"> </w:t>
      </w:r>
      <w:r w:rsidRPr="00780328">
        <w:rPr>
          <w:rFonts w:asciiTheme="minorHAnsi" w:hAnsiTheme="minorHAnsi" w:cstheme="minorHAnsi"/>
          <w:sz w:val="23"/>
          <w:szCs w:val="23"/>
          <w:lang w:val="es-MX"/>
        </w:rPr>
        <w:t>se aprobaron</w:t>
      </w:r>
      <w:r w:rsidR="005D6F93">
        <w:rPr>
          <w:rFonts w:asciiTheme="minorHAnsi" w:hAnsiTheme="minorHAnsi" w:cstheme="minorHAnsi"/>
          <w:sz w:val="23"/>
          <w:szCs w:val="23"/>
          <w:lang w:val="es-MX"/>
        </w:rPr>
        <w:t xml:space="preserve"> 10</w:t>
      </w:r>
      <w:r w:rsidR="003C3BFD">
        <w:rPr>
          <w:rFonts w:asciiTheme="minorHAnsi" w:hAnsiTheme="minorHAnsi" w:cstheme="minorHAnsi"/>
          <w:sz w:val="23"/>
          <w:szCs w:val="23"/>
          <w:lang w:val="es-MX"/>
        </w:rPr>
        <w:t xml:space="preserve"> de los cuales solo 5 se aprobaron en los tiempos establecidos por el Banco, </w:t>
      </w:r>
      <w:r w:rsidR="004A15AF">
        <w:rPr>
          <w:rFonts w:asciiTheme="minorHAnsi" w:hAnsiTheme="minorHAnsi" w:cstheme="minorHAnsi"/>
          <w:sz w:val="23"/>
          <w:szCs w:val="23"/>
          <w:lang w:val="es-MX"/>
        </w:rPr>
        <w:t xml:space="preserve">en las </w:t>
      </w:r>
      <w:r w:rsidR="005D6F93">
        <w:rPr>
          <w:rFonts w:asciiTheme="minorHAnsi" w:hAnsiTheme="minorHAnsi" w:cstheme="minorHAnsi"/>
          <w:sz w:val="23"/>
          <w:szCs w:val="23"/>
          <w:lang w:val="es-MX"/>
        </w:rPr>
        <w:t>modalidades: Desarrollo</w:t>
      </w:r>
      <w:r w:rsidR="004A15AF">
        <w:rPr>
          <w:rFonts w:asciiTheme="minorHAnsi" w:hAnsiTheme="minorHAnsi" w:cstheme="minorHAnsi"/>
          <w:sz w:val="23"/>
          <w:szCs w:val="23"/>
          <w:lang w:val="es-MX"/>
        </w:rPr>
        <w:t xml:space="preserve"> de finca en verde (S-001-004)</w:t>
      </w:r>
      <w:r w:rsidR="008C2A2E">
        <w:rPr>
          <w:rFonts w:asciiTheme="minorHAnsi" w:hAnsiTheme="minorHAnsi" w:cstheme="minorHAnsi"/>
          <w:sz w:val="23"/>
          <w:szCs w:val="23"/>
          <w:lang w:val="es-MX"/>
        </w:rPr>
        <w:t xml:space="preserve"> y </w:t>
      </w:r>
      <w:r w:rsidR="004A15AF">
        <w:rPr>
          <w:rFonts w:asciiTheme="minorHAnsi" w:hAnsiTheme="minorHAnsi" w:cstheme="minorHAnsi"/>
          <w:sz w:val="23"/>
          <w:szCs w:val="23"/>
          <w:lang w:val="es-MX"/>
        </w:rPr>
        <w:t>Compra de lotes con servicios y construcción de viviendas (S-002-04)</w:t>
      </w:r>
      <w:r w:rsidR="007C0B2D">
        <w:rPr>
          <w:rFonts w:asciiTheme="minorHAnsi" w:hAnsiTheme="minorHAnsi" w:cstheme="minorHAnsi"/>
          <w:sz w:val="23"/>
          <w:szCs w:val="23"/>
          <w:lang w:val="es-MX"/>
        </w:rPr>
        <w:t xml:space="preserve">. El Departamento Técnico indica que </w:t>
      </w:r>
      <w:r w:rsidR="00160310">
        <w:rPr>
          <w:rFonts w:asciiTheme="minorHAnsi" w:hAnsiTheme="minorHAnsi" w:cstheme="minorHAnsi"/>
          <w:sz w:val="23"/>
          <w:szCs w:val="23"/>
          <w:lang w:val="es-MX"/>
        </w:rPr>
        <w:t xml:space="preserve">para apoyar este proceso </w:t>
      </w:r>
      <w:r w:rsidR="007C0B2D">
        <w:rPr>
          <w:rFonts w:asciiTheme="minorHAnsi" w:hAnsiTheme="minorHAnsi" w:cstheme="minorHAnsi"/>
          <w:sz w:val="23"/>
          <w:szCs w:val="23"/>
          <w:lang w:val="es-MX"/>
        </w:rPr>
        <w:t xml:space="preserve">se está gestionando el ingreso de profesionales nuevos </w:t>
      </w:r>
      <w:r w:rsidR="00A60511">
        <w:rPr>
          <w:rFonts w:asciiTheme="minorHAnsi" w:hAnsiTheme="minorHAnsi" w:cstheme="minorHAnsi"/>
          <w:sz w:val="23"/>
          <w:szCs w:val="23"/>
          <w:lang w:val="es-MX"/>
        </w:rPr>
        <w:t>y</w:t>
      </w:r>
      <w:r w:rsidR="00160310">
        <w:rPr>
          <w:rFonts w:asciiTheme="minorHAnsi" w:hAnsiTheme="minorHAnsi" w:cstheme="minorHAnsi"/>
          <w:sz w:val="23"/>
          <w:szCs w:val="23"/>
          <w:lang w:val="es-MX"/>
        </w:rPr>
        <w:t xml:space="preserve"> se </w:t>
      </w:r>
      <w:r w:rsidR="007C0B2D">
        <w:rPr>
          <w:rFonts w:asciiTheme="minorHAnsi" w:hAnsiTheme="minorHAnsi" w:cstheme="minorHAnsi"/>
          <w:sz w:val="23"/>
          <w:szCs w:val="23"/>
          <w:lang w:val="es-MX"/>
        </w:rPr>
        <w:t>están realizando estandarizaciones de requisitos en temas de análisis técnico</w:t>
      </w:r>
      <w:r w:rsidR="00160310">
        <w:rPr>
          <w:rFonts w:asciiTheme="minorHAnsi" w:hAnsiTheme="minorHAnsi" w:cstheme="minorHAnsi"/>
          <w:sz w:val="23"/>
          <w:szCs w:val="23"/>
          <w:lang w:val="es-MX"/>
        </w:rPr>
        <w:t xml:space="preserve">, </w:t>
      </w:r>
      <w:r w:rsidR="001F701B">
        <w:rPr>
          <w:rFonts w:asciiTheme="minorHAnsi" w:hAnsiTheme="minorHAnsi" w:cstheme="minorHAnsi"/>
          <w:sz w:val="23"/>
          <w:szCs w:val="23"/>
          <w:lang w:val="es-MX"/>
        </w:rPr>
        <w:t xml:space="preserve">de tal forma atender eficaz y eficientemente </w:t>
      </w:r>
      <w:r w:rsidR="00160310">
        <w:rPr>
          <w:rFonts w:asciiTheme="minorHAnsi" w:hAnsiTheme="minorHAnsi" w:cstheme="minorHAnsi"/>
          <w:sz w:val="23"/>
          <w:szCs w:val="23"/>
          <w:lang w:val="es-MX"/>
        </w:rPr>
        <w:t xml:space="preserve"> </w:t>
      </w:r>
      <w:r w:rsidR="001F701B">
        <w:rPr>
          <w:rFonts w:asciiTheme="minorHAnsi" w:hAnsiTheme="minorHAnsi" w:cstheme="minorHAnsi"/>
          <w:sz w:val="23"/>
          <w:szCs w:val="23"/>
          <w:lang w:val="es-MX"/>
        </w:rPr>
        <w:t>la estrategia para estos indicadores</w:t>
      </w:r>
      <w:r w:rsidR="00A60511">
        <w:rPr>
          <w:rFonts w:asciiTheme="minorHAnsi" w:hAnsiTheme="minorHAnsi" w:cstheme="minorHAnsi"/>
          <w:sz w:val="23"/>
          <w:szCs w:val="23"/>
          <w:lang w:val="es-MX"/>
        </w:rPr>
        <w:t>.</w:t>
      </w:r>
    </w:p>
    <w:p w:rsidR="008C2A2E" w:rsidRDefault="008C2A2E" w:rsidP="007C0B2D">
      <w:pPr>
        <w:rPr>
          <w:rFonts w:asciiTheme="minorHAnsi" w:hAnsiTheme="minorHAnsi" w:cstheme="minorHAnsi"/>
          <w:sz w:val="23"/>
          <w:szCs w:val="23"/>
          <w:lang w:val="es-MX"/>
        </w:rPr>
      </w:pPr>
    </w:p>
    <w:p w:rsidR="00B35717" w:rsidRDefault="007C0B2D" w:rsidP="00B35717">
      <w:pPr>
        <w:pStyle w:val="Prrafodelista"/>
        <w:numPr>
          <w:ilvl w:val="0"/>
          <w:numId w:val="13"/>
        </w:numPr>
        <w:spacing w:line="360" w:lineRule="auto"/>
        <w:ind w:left="426" w:hanging="426"/>
        <w:jc w:val="both"/>
        <w:rPr>
          <w:rFonts w:asciiTheme="minorHAnsi" w:hAnsiTheme="minorHAnsi" w:cstheme="minorHAnsi"/>
          <w:sz w:val="23"/>
          <w:szCs w:val="23"/>
          <w:lang w:val="es-MX"/>
        </w:rPr>
      </w:pPr>
      <w:r w:rsidRPr="008A22B3">
        <w:rPr>
          <w:rFonts w:asciiTheme="minorHAnsi" w:hAnsiTheme="minorHAnsi" w:cstheme="minorHAnsi"/>
          <w:sz w:val="23"/>
          <w:szCs w:val="23"/>
          <w:lang w:val="es-MX"/>
        </w:rPr>
        <w:lastRenderedPageBreak/>
        <w:t>PI-0</w:t>
      </w:r>
      <w:r>
        <w:rPr>
          <w:rFonts w:asciiTheme="minorHAnsi" w:hAnsiTheme="minorHAnsi" w:cstheme="minorHAnsi"/>
          <w:sz w:val="23"/>
          <w:szCs w:val="23"/>
          <w:lang w:val="es-MX"/>
        </w:rPr>
        <w:t>3</w:t>
      </w:r>
      <w:r w:rsidRPr="008A22B3">
        <w:rPr>
          <w:rFonts w:asciiTheme="minorHAnsi" w:hAnsiTheme="minorHAnsi" w:cstheme="minorHAnsi"/>
          <w:sz w:val="23"/>
          <w:szCs w:val="23"/>
          <w:lang w:val="es-MX"/>
        </w:rPr>
        <w:t xml:space="preserve"> “</w:t>
      </w:r>
      <w:r>
        <w:rPr>
          <w:rFonts w:asciiTheme="minorHAnsi" w:hAnsiTheme="minorHAnsi" w:cstheme="minorHAnsi"/>
          <w:i/>
          <w:sz w:val="23"/>
          <w:szCs w:val="23"/>
          <w:lang w:val="es-MX"/>
        </w:rPr>
        <w:t>Tramitar oportunamente los financiamientos</w:t>
      </w:r>
      <w:r w:rsidRPr="008A22B3">
        <w:rPr>
          <w:rFonts w:asciiTheme="minorHAnsi" w:hAnsiTheme="minorHAnsi" w:cstheme="minorHAnsi"/>
          <w:sz w:val="23"/>
          <w:szCs w:val="23"/>
          <w:lang w:val="es-MX"/>
        </w:rPr>
        <w:t xml:space="preserve">” obtuvo una calificación del </w:t>
      </w:r>
      <w:r>
        <w:rPr>
          <w:rFonts w:asciiTheme="minorHAnsi" w:hAnsiTheme="minorHAnsi" w:cstheme="minorHAnsi"/>
          <w:sz w:val="23"/>
          <w:szCs w:val="23"/>
          <w:lang w:val="es-MX"/>
        </w:rPr>
        <w:t>100</w:t>
      </w:r>
      <w:r w:rsidRPr="008A22B3">
        <w:rPr>
          <w:rFonts w:asciiTheme="minorHAnsi" w:hAnsiTheme="minorHAnsi" w:cstheme="minorHAnsi"/>
          <w:sz w:val="23"/>
          <w:szCs w:val="23"/>
          <w:lang w:val="es-MX"/>
        </w:rPr>
        <w:t xml:space="preserve">%. </w:t>
      </w:r>
      <w:r>
        <w:rPr>
          <w:rFonts w:asciiTheme="minorHAnsi" w:hAnsiTheme="minorHAnsi" w:cstheme="minorHAnsi"/>
          <w:sz w:val="23"/>
          <w:szCs w:val="23"/>
          <w:lang w:val="es-MX"/>
        </w:rPr>
        <w:t xml:space="preserve">Durante el periodo 2017 se recibieron 4 solicitudes de crédito </w:t>
      </w:r>
      <w:r w:rsidR="001F701B">
        <w:rPr>
          <w:rFonts w:asciiTheme="minorHAnsi" w:hAnsiTheme="minorHAnsi" w:cstheme="minorHAnsi"/>
          <w:sz w:val="23"/>
          <w:szCs w:val="23"/>
          <w:lang w:val="es-MX"/>
        </w:rPr>
        <w:t xml:space="preserve">provenientes de las Entidades Autorizadas, </w:t>
      </w:r>
      <w:r>
        <w:rPr>
          <w:rFonts w:asciiTheme="minorHAnsi" w:hAnsiTheme="minorHAnsi" w:cstheme="minorHAnsi"/>
          <w:sz w:val="23"/>
          <w:szCs w:val="23"/>
          <w:lang w:val="es-MX"/>
        </w:rPr>
        <w:t>Coopeande</w:t>
      </w:r>
      <w:r w:rsidR="001F701B">
        <w:rPr>
          <w:rFonts w:asciiTheme="minorHAnsi" w:hAnsiTheme="minorHAnsi" w:cstheme="minorHAnsi"/>
          <w:sz w:val="23"/>
          <w:szCs w:val="23"/>
          <w:lang w:val="es-MX"/>
        </w:rPr>
        <w:t xml:space="preserve"> R</w:t>
      </w:r>
      <w:r w:rsidR="00A60511">
        <w:rPr>
          <w:rFonts w:asciiTheme="minorHAnsi" w:hAnsiTheme="minorHAnsi" w:cstheme="minorHAnsi"/>
          <w:sz w:val="23"/>
          <w:szCs w:val="23"/>
          <w:lang w:val="es-MX"/>
        </w:rPr>
        <w:t>.</w:t>
      </w:r>
      <w:r w:rsidR="001F701B">
        <w:rPr>
          <w:rFonts w:asciiTheme="minorHAnsi" w:hAnsiTheme="minorHAnsi" w:cstheme="minorHAnsi"/>
          <w:sz w:val="23"/>
          <w:szCs w:val="23"/>
          <w:lang w:val="es-MX"/>
        </w:rPr>
        <w:t>L</w:t>
      </w:r>
      <w:r w:rsidR="00A60511">
        <w:rPr>
          <w:rFonts w:asciiTheme="minorHAnsi" w:hAnsiTheme="minorHAnsi" w:cstheme="minorHAnsi"/>
          <w:sz w:val="23"/>
          <w:szCs w:val="23"/>
          <w:lang w:val="es-MX"/>
        </w:rPr>
        <w:t>.</w:t>
      </w:r>
      <w:r>
        <w:rPr>
          <w:rFonts w:asciiTheme="minorHAnsi" w:hAnsiTheme="minorHAnsi" w:cstheme="minorHAnsi"/>
          <w:sz w:val="23"/>
          <w:szCs w:val="23"/>
          <w:lang w:val="es-MX"/>
        </w:rPr>
        <w:t>, Grupo Mutual –</w:t>
      </w:r>
      <w:r w:rsidR="001845BC">
        <w:rPr>
          <w:rFonts w:asciiTheme="minorHAnsi" w:hAnsiTheme="minorHAnsi" w:cstheme="minorHAnsi"/>
          <w:sz w:val="23"/>
          <w:szCs w:val="23"/>
          <w:lang w:val="es-MX"/>
        </w:rPr>
        <w:t xml:space="preserve"> La </w:t>
      </w:r>
      <w:r>
        <w:rPr>
          <w:rFonts w:asciiTheme="minorHAnsi" w:hAnsiTheme="minorHAnsi" w:cstheme="minorHAnsi"/>
          <w:sz w:val="23"/>
          <w:szCs w:val="23"/>
          <w:lang w:val="es-MX"/>
        </w:rPr>
        <w:t>Vivienda, Scotiabank y Mutual Cartago</w:t>
      </w:r>
      <w:r w:rsidR="001F701B">
        <w:rPr>
          <w:rFonts w:asciiTheme="minorHAnsi" w:hAnsiTheme="minorHAnsi" w:cstheme="minorHAnsi"/>
          <w:sz w:val="23"/>
          <w:szCs w:val="23"/>
          <w:lang w:val="es-MX"/>
        </w:rPr>
        <w:t xml:space="preserve">, </w:t>
      </w:r>
      <w:r>
        <w:rPr>
          <w:rFonts w:asciiTheme="minorHAnsi" w:hAnsiTheme="minorHAnsi" w:cstheme="minorHAnsi"/>
          <w:sz w:val="23"/>
          <w:szCs w:val="23"/>
          <w:lang w:val="es-MX"/>
        </w:rPr>
        <w:t>todas las solicitudes se aprobaron en el tiempo menor de 60 días</w:t>
      </w:r>
      <w:r w:rsidR="001F701B">
        <w:rPr>
          <w:rFonts w:asciiTheme="minorHAnsi" w:hAnsiTheme="minorHAnsi" w:cstheme="minorHAnsi"/>
          <w:sz w:val="23"/>
          <w:szCs w:val="23"/>
          <w:lang w:val="es-MX"/>
        </w:rPr>
        <w:t>, tal y como lo establece la meta</w:t>
      </w:r>
      <w:r w:rsidR="00B35717">
        <w:rPr>
          <w:rFonts w:asciiTheme="minorHAnsi" w:hAnsiTheme="minorHAnsi" w:cstheme="minorHAnsi"/>
          <w:sz w:val="23"/>
          <w:szCs w:val="23"/>
          <w:lang w:val="es-MX"/>
        </w:rPr>
        <w:t>.</w:t>
      </w:r>
    </w:p>
    <w:p w:rsidR="00B35717" w:rsidRPr="00B35717" w:rsidRDefault="00B35717" w:rsidP="00B35717">
      <w:pPr>
        <w:pStyle w:val="Prrafodelista"/>
        <w:rPr>
          <w:rFonts w:asciiTheme="minorHAnsi" w:hAnsiTheme="minorHAnsi" w:cstheme="minorHAnsi"/>
          <w:sz w:val="23"/>
          <w:szCs w:val="23"/>
          <w:lang w:val="es-MX"/>
        </w:rPr>
      </w:pPr>
    </w:p>
    <w:p w:rsidR="00B35717" w:rsidRPr="00B35717" w:rsidRDefault="00744FC9" w:rsidP="00B35717">
      <w:pPr>
        <w:pStyle w:val="Prrafodelista"/>
        <w:numPr>
          <w:ilvl w:val="0"/>
          <w:numId w:val="13"/>
        </w:numPr>
        <w:spacing w:line="360" w:lineRule="auto"/>
        <w:ind w:left="426" w:hanging="426"/>
        <w:jc w:val="both"/>
        <w:rPr>
          <w:rFonts w:asciiTheme="minorHAnsi" w:hAnsiTheme="minorHAnsi" w:cstheme="minorHAnsi"/>
          <w:sz w:val="23"/>
          <w:szCs w:val="23"/>
          <w:lang w:val="es-MX"/>
        </w:rPr>
      </w:pPr>
      <w:r w:rsidRPr="00B35717">
        <w:rPr>
          <w:rFonts w:asciiTheme="minorHAnsi" w:hAnsiTheme="minorHAnsi" w:cstheme="minorHAnsi"/>
          <w:sz w:val="23"/>
          <w:szCs w:val="23"/>
          <w:lang w:val="es-MX"/>
        </w:rPr>
        <w:t>PI-04</w:t>
      </w:r>
      <w:r w:rsidR="007C0B2D" w:rsidRPr="00B35717">
        <w:rPr>
          <w:rFonts w:asciiTheme="minorHAnsi" w:hAnsiTheme="minorHAnsi" w:cstheme="minorHAnsi"/>
          <w:sz w:val="23"/>
          <w:szCs w:val="23"/>
          <w:lang w:val="es-MX"/>
        </w:rPr>
        <w:t xml:space="preserve"> “</w:t>
      </w:r>
      <w:r w:rsidRPr="00B35717">
        <w:rPr>
          <w:rFonts w:asciiTheme="minorHAnsi" w:hAnsiTheme="minorHAnsi" w:cstheme="minorHAnsi"/>
          <w:i/>
          <w:sz w:val="23"/>
          <w:szCs w:val="23"/>
          <w:lang w:val="es-MX"/>
        </w:rPr>
        <w:t>Ejecutar eficazmente los fondos destinados a Bonos comunales</w:t>
      </w:r>
      <w:r w:rsidR="00B35717">
        <w:rPr>
          <w:rFonts w:asciiTheme="minorHAnsi" w:hAnsiTheme="minorHAnsi" w:cstheme="minorHAnsi"/>
          <w:sz w:val="23"/>
          <w:szCs w:val="23"/>
          <w:lang w:val="es-MX"/>
        </w:rPr>
        <w:t>”; la</w:t>
      </w:r>
      <w:r w:rsidR="00B35717" w:rsidRPr="00B35717">
        <w:rPr>
          <w:rFonts w:asciiTheme="minorHAnsi" w:hAnsiTheme="minorHAnsi"/>
          <w:sz w:val="23"/>
          <w:szCs w:val="23"/>
        </w:rPr>
        <w:t xml:space="preserve"> disponibilidad presupuestaria ajustada para el año 2017 </w:t>
      </w:r>
      <w:r w:rsidR="00B35717">
        <w:rPr>
          <w:rFonts w:asciiTheme="minorHAnsi" w:hAnsiTheme="minorHAnsi"/>
          <w:sz w:val="23"/>
          <w:szCs w:val="23"/>
        </w:rPr>
        <w:t>es de</w:t>
      </w:r>
      <w:r w:rsidR="00B35717" w:rsidRPr="00B35717">
        <w:rPr>
          <w:rFonts w:asciiTheme="minorHAnsi" w:hAnsiTheme="minorHAnsi"/>
          <w:sz w:val="23"/>
          <w:szCs w:val="23"/>
        </w:rPr>
        <w:t xml:space="preserve"> ¢7.203,71 millones</w:t>
      </w:r>
      <w:r w:rsidR="00B35717">
        <w:rPr>
          <w:rFonts w:asciiTheme="minorHAnsi" w:hAnsiTheme="minorHAnsi"/>
          <w:sz w:val="23"/>
          <w:szCs w:val="23"/>
        </w:rPr>
        <w:t>,</w:t>
      </w:r>
      <w:r w:rsidR="00B35717" w:rsidRPr="00B35717">
        <w:rPr>
          <w:rFonts w:asciiTheme="minorHAnsi" w:hAnsiTheme="minorHAnsi"/>
          <w:sz w:val="23"/>
          <w:szCs w:val="23"/>
        </w:rPr>
        <w:t xml:space="preserve"> para una ejecución </w:t>
      </w:r>
      <w:r w:rsidR="00B35717">
        <w:rPr>
          <w:rFonts w:asciiTheme="minorHAnsi" w:hAnsiTheme="minorHAnsi"/>
          <w:sz w:val="23"/>
          <w:szCs w:val="23"/>
        </w:rPr>
        <w:t xml:space="preserve">de 42.5%, lo anterior </w:t>
      </w:r>
      <w:r w:rsidR="00B35717">
        <w:rPr>
          <w:rFonts w:asciiTheme="minorHAnsi" w:hAnsiTheme="minorHAnsi" w:cstheme="minorHAnsi"/>
          <w:sz w:val="23"/>
          <w:szCs w:val="23"/>
          <w:lang w:val="es-MX"/>
        </w:rPr>
        <w:t>por el</w:t>
      </w:r>
      <w:r w:rsidR="003817AF" w:rsidRPr="00B35717">
        <w:rPr>
          <w:rFonts w:asciiTheme="minorHAnsi" w:hAnsiTheme="minorHAnsi" w:cstheme="minorHAnsi"/>
          <w:sz w:val="23"/>
          <w:szCs w:val="23"/>
          <w:lang w:val="es-MX"/>
        </w:rPr>
        <w:t xml:space="preserve"> cambio en la disponibilidad </w:t>
      </w:r>
      <w:r w:rsidR="003817AF" w:rsidRPr="00B35717">
        <w:rPr>
          <w:rFonts w:asciiTheme="minorHAnsi" w:hAnsiTheme="minorHAnsi"/>
          <w:sz w:val="23"/>
          <w:szCs w:val="23"/>
        </w:rPr>
        <w:t>presupuestaria de los recursos correspondientes a Impuesto Solidario, que de conformidad con lo establecido por la Contraloría General de la República no pueden ser utilizados para el trámite de proyectos de Bono Colectivo</w:t>
      </w:r>
      <w:r w:rsidR="00B35717">
        <w:rPr>
          <w:rFonts w:asciiTheme="minorHAnsi" w:hAnsiTheme="minorHAnsi"/>
          <w:sz w:val="23"/>
          <w:szCs w:val="23"/>
        </w:rPr>
        <w:t>. Los fondos disponibles, se detallan en el siguiente cuadro:</w:t>
      </w:r>
    </w:p>
    <w:p w:rsidR="003817AF" w:rsidRPr="003817AF" w:rsidRDefault="003817AF" w:rsidP="003817AF">
      <w:pPr>
        <w:spacing w:line="360" w:lineRule="auto"/>
        <w:jc w:val="both"/>
        <w:rPr>
          <w:rFonts w:asciiTheme="minorHAnsi" w:hAnsiTheme="minorHAnsi" w:cstheme="minorHAnsi"/>
          <w:sz w:val="23"/>
          <w:szCs w:val="23"/>
          <w:lang w:val="es-MX"/>
        </w:rPr>
      </w:pPr>
      <w:r w:rsidRPr="003817AF">
        <w:rPr>
          <w:rFonts w:asciiTheme="minorHAnsi" w:hAnsiTheme="minorHAnsi" w:cstheme="minorHAnsi"/>
          <w:sz w:val="23"/>
          <w:szCs w:val="23"/>
          <w:lang w:val="es-MX"/>
        </w:rPr>
        <w:tab/>
      </w:r>
      <w:r w:rsidR="004C21B2" w:rsidRPr="004C21B2">
        <w:rPr>
          <w:noProof/>
        </w:rPr>
        <w:drawing>
          <wp:inline distT="0" distB="0" distL="0" distR="0" wp14:anchorId="7DD8E267" wp14:editId="04729563">
            <wp:extent cx="5613400" cy="3372278"/>
            <wp:effectExtent l="0" t="0" r="635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13400" cy="3372278"/>
                    </a:xfrm>
                    <a:prstGeom prst="rect">
                      <a:avLst/>
                    </a:prstGeom>
                    <a:noFill/>
                    <a:ln>
                      <a:noFill/>
                    </a:ln>
                  </pic:spPr>
                </pic:pic>
              </a:graphicData>
            </a:graphic>
          </wp:inline>
        </w:drawing>
      </w:r>
    </w:p>
    <w:p w:rsidR="003817AF" w:rsidRPr="003817AF" w:rsidRDefault="003817AF" w:rsidP="003817AF">
      <w:pPr>
        <w:spacing w:line="360" w:lineRule="auto"/>
        <w:jc w:val="both"/>
        <w:rPr>
          <w:rFonts w:asciiTheme="minorHAnsi" w:hAnsiTheme="minorHAnsi" w:cstheme="minorHAnsi"/>
          <w:sz w:val="23"/>
          <w:szCs w:val="23"/>
          <w:lang w:val="es-MX"/>
        </w:rPr>
      </w:pPr>
      <w:r w:rsidRPr="003817AF">
        <w:rPr>
          <w:rFonts w:asciiTheme="minorHAnsi" w:hAnsiTheme="minorHAnsi" w:cstheme="minorHAnsi"/>
          <w:sz w:val="23"/>
          <w:szCs w:val="23"/>
          <w:lang w:val="es-MX"/>
        </w:rPr>
        <w:tab/>
      </w:r>
      <w:r w:rsidRPr="003817AF">
        <w:rPr>
          <w:rFonts w:asciiTheme="minorHAnsi" w:hAnsiTheme="minorHAnsi" w:cstheme="minorHAnsi"/>
          <w:sz w:val="23"/>
          <w:szCs w:val="23"/>
          <w:lang w:val="es-MX"/>
        </w:rPr>
        <w:tab/>
      </w:r>
      <w:r w:rsidRPr="003817AF">
        <w:rPr>
          <w:rFonts w:asciiTheme="minorHAnsi" w:hAnsiTheme="minorHAnsi" w:cstheme="minorHAnsi"/>
          <w:sz w:val="23"/>
          <w:szCs w:val="23"/>
          <w:lang w:val="es-MX"/>
        </w:rPr>
        <w:tab/>
      </w:r>
    </w:p>
    <w:p w:rsidR="003817AF" w:rsidRPr="003817AF" w:rsidRDefault="003817AF" w:rsidP="003817AF">
      <w:pPr>
        <w:spacing w:line="360" w:lineRule="auto"/>
        <w:jc w:val="both"/>
        <w:rPr>
          <w:rFonts w:asciiTheme="minorHAnsi" w:hAnsiTheme="minorHAnsi" w:cstheme="minorHAnsi"/>
          <w:sz w:val="23"/>
          <w:szCs w:val="23"/>
          <w:lang w:val="es-MX"/>
        </w:rPr>
      </w:pPr>
    </w:p>
    <w:p w:rsidR="003817AF" w:rsidRDefault="003817AF" w:rsidP="003817AF">
      <w:pPr>
        <w:spacing w:line="360" w:lineRule="auto"/>
        <w:jc w:val="both"/>
        <w:rPr>
          <w:rFonts w:asciiTheme="minorHAnsi" w:hAnsiTheme="minorHAnsi" w:cstheme="minorHAnsi"/>
          <w:sz w:val="23"/>
          <w:szCs w:val="23"/>
          <w:lang w:val="es-MX"/>
        </w:rPr>
      </w:pPr>
    </w:p>
    <w:p w:rsidR="003817AF" w:rsidRDefault="003817AF" w:rsidP="003817AF">
      <w:pPr>
        <w:spacing w:line="360" w:lineRule="auto"/>
        <w:jc w:val="both"/>
        <w:rPr>
          <w:rFonts w:asciiTheme="minorHAnsi" w:hAnsiTheme="minorHAnsi" w:cstheme="minorHAnsi"/>
          <w:sz w:val="23"/>
          <w:szCs w:val="23"/>
          <w:lang w:val="es-MX"/>
        </w:rPr>
      </w:pPr>
    </w:p>
    <w:p w:rsidR="007C0B2D" w:rsidRPr="008A22B3" w:rsidRDefault="007C0B2D" w:rsidP="007C0B2D">
      <w:pPr>
        <w:pStyle w:val="Prrafodelista"/>
        <w:numPr>
          <w:ilvl w:val="0"/>
          <w:numId w:val="13"/>
        </w:numPr>
        <w:spacing w:line="360" w:lineRule="auto"/>
        <w:ind w:left="426" w:hanging="426"/>
        <w:jc w:val="both"/>
        <w:rPr>
          <w:rFonts w:asciiTheme="minorHAnsi" w:hAnsiTheme="minorHAnsi" w:cstheme="minorHAnsi"/>
          <w:sz w:val="23"/>
          <w:szCs w:val="23"/>
          <w:lang w:val="es-MX"/>
        </w:rPr>
      </w:pPr>
      <w:r w:rsidRPr="008A22B3">
        <w:rPr>
          <w:rFonts w:asciiTheme="minorHAnsi" w:hAnsiTheme="minorHAnsi" w:cstheme="minorHAnsi"/>
          <w:sz w:val="23"/>
          <w:szCs w:val="23"/>
          <w:lang w:val="es-MX"/>
        </w:rPr>
        <w:lastRenderedPageBreak/>
        <w:t>PI-0</w:t>
      </w:r>
      <w:r w:rsidR="00D26C63">
        <w:rPr>
          <w:rFonts w:asciiTheme="minorHAnsi" w:hAnsiTheme="minorHAnsi" w:cstheme="minorHAnsi"/>
          <w:sz w:val="23"/>
          <w:szCs w:val="23"/>
          <w:lang w:val="es-MX"/>
        </w:rPr>
        <w:t>5</w:t>
      </w:r>
      <w:r w:rsidRPr="008A22B3">
        <w:rPr>
          <w:rFonts w:asciiTheme="minorHAnsi" w:hAnsiTheme="minorHAnsi" w:cstheme="minorHAnsi"/>
          <w:sz w:val="23"/>
          <w:szCs w:val="23"/>
          <w:lang w:val="es-MX"/>
        </w:rPr>
        <w:t xml:space="preserve"> “</w:t>
      </w:r>
      <w:r w:rsidR="00D26C63">
        <w:rPr>
          <w:rFonts w:asciiTheme="minorHAnsi" w:hAnsiTheme="minorHAnsi" w:cstheme="minorHAnsi"/>
          <w:i/>
          <w:sz w:val="23"/>
          <w:szCs w:val="23"/>
          <w:lang w:val="es-MX"/>
        </w:rPr>
        <w:t>Mejorar el Índice de Eficiencia de las Entidades Autorizadas</w:t>
      </w:r>
      <w:r w:rsidRPr="008A22B3">
        <w:rPr>
          <w:rFonts w:asciiTheme="minorHAnsi" w:hAnsiTheme="minorHAnsi" w:cstheme="minorHAnsi"/>
          <w:sz w:val="23"/>
          <w:szCs w:val="23"/>
          <w:lang w:val="es-MX"/>
        </w:rPr>
        <w:t xml:space="preserve">” obtuvo una calificación del </w:t>
      </w:r>
      <w:r w:rsidR="00DB437C">
        <w:rPr>
          <w:rFonts w:asciiTheme="minorHAnsi" w:hAnsiTheme="minorHAnsi" w:cstheme="minorHAnsi"/>
          <w:sz w:val="23"/>
          <w:szCs w:val="23"/>
          <w:lang w:val="es-MX"/>
        </w:rPr>
        <w:t>57</w:t>
      </w:r>
      <w:r w:rsidRPr="008A22B3">
        <w:rPr>
          <w:rFonts w:asciiTheme="minorHAnsi" w:hAnsiTheme="minorHAnsi" w:cstheme="minorHAnsi"/>
          <w:sz w:val="23"/>
          <w:szCs w:val="23"/>
          <w:lang w:val="es-MX"/>
        </w:rPr>
        <w:t xml:space="preserve">%. </w:t>
      </w:r>
      <w:r w:rsidR="00DB437C">
        <w:rPr>
          <w:rFonts w:asciiTheme="minorHAnsi" w:hAnsiTheme="minorHAnsi" w:cstheme="minorHAnsi"/>
          <w:sz w:val="23"/>
          <w:szCs w:val="23"/>
          <w:lang w:val="es-MX"/>
        </w:rPr>
        <w:t>De las 20 Entidades Autorizadas activas</w:t>
      </w:r>
      <w:r w:rsidR="00DB437C">
        <w:rPr>
          <w:rStyle w:val="Refdenotaalpie"/>
          <w:rFonts w:asciiTheme="minorHAnsi" w:hAnsiTheme="minorHAnsi" w:cstheme="minorHAnsi"/>
          <w:sz w:val="23"/>
          <w:szCs w:val="23"/>
          <w:lang w:val="es-MX"/>
        </w:rPr>
        <w:footnoteReference w:id="1"/>
      </w:r>
      <w:r w:rsidRPr="008A22B3">
        <w:rPr>
          <w:rFonts w:asciiTheme="minorHAnsi" w:hAnsiTheme="minorHAnsi" w:cstheme="minorHAnsi"/>
          <w:sz w:val="23"/>
          <w:szCs w:val="23"/>
          <w:lang w:val="es-MX"/>
        </w:rPr>
        <w:t xml:space="preserve"> </w:t>
      </w:r>
      <w:r w:rsidR="00236F16">
        <w:rPr>
          <w:rFonts w:asciiTheme="minorHAnsi" w:hAnsiTheme="minorHAnsi" w:cstheme="minorHAnsi"/>
          <w:sz w:val="23"/>
          <w:szCs w:val="23"/>
          <w:lang w:val="es-MX"/>
        </w:rPr>
        <w:t>9 poseen una calificaci</w:t>
      </w:r>
      <w:r w:rsidR="00E45F3A">
        <w:rPr>
          <w:rFonts w:asciiTheme="minorHAnsi" w:hAnsiTheme="minorHAnsi" w:cstheme="minorHAnsi"/>
          <w:sz w:val="23"/>
          <w:szCs w:val="23"/>
          <w:lang w:val="es-MX"/>
        </w:rPr>
        <w:t>ón de eficiencia mayor del 75%, se sigue presentando po</w:t>
      </w:r>
      <w:r w:rsidR="006835B1">
        <w:rPr>
          <w:rFonts w:asciiTheme="minorHAnsi" w:hAnsiTheme="minorHAnsi" w:cstheme="minorHAnsi"/>
          <w:sz w:val="23"/>
          <w:szCs w:val="23"/>
          <w:lang w:val="es-MX"/>
        </w:rPr>
        <w:t>r las entidades y analistas de é</w:t>
      </w:r>
      <w:r w:rsidR="00E45F3A">
        <w:rPr>
          <w:rFonts w:asciiTheme="minorHAnsi" w:hAnsiTheme="minorHAnsi" w:cstheme="minorHAnsi"/>
          <w:sz w:val="23"/>
          <w:szCs w:val="23"/>
          <w:lang w:val="es-MX"/>
        </w:rPr>
        <w:t>stas la incidencia en el rechazo de los casos; además, las Entidades Autorizadas INVU, Banco de C</w:t>
      </w:r>
      <w:r w:rsidR="006835B1">
        <w:rPr>
          <w:rFonts w:asciiTheme="minorHAnsi" w:hAnsiTheme="minorHAnsi" w:cstheme="minorHAnsi"/>
          <w:sz w:val="23"/>
          <w:szCs w:val="23"/>
          <w:lang w:val="es-MX"/>
        </w:rPr>
        <w:t>.</w:t>
      </w:r>
      <w:r w:rsidR="00E45F3A">
        <w:rPr>
          <w:rFonts w:asciiTheme="minorHAnsi" w:hAnsiTheme="minorHAnsi" w:cstheme="minorHAnsi"/>
          <w:sz w:val="23"/>
          <w:szCs w:val="23"/>
          <w:lang w:val="es-MX"/>
        </w:rPr>
        <w:t>R</w:t>
      </w:r>
      <w:r w:rsidR="006835B1">
        <w:rPr>
          <w:rFonts w:asciiTheme="minorHAnsi" w:hAnsiTheme="minorHAnsi" w:cstheme="minorHAnsi"/>
          <w:sz w:val="23"/>
          <w:szCs w:val="23"/>
          <w:lang w:val="es-MX"/>
        </w:rPr>
        <w:t>.</w:t>
      </w:r>
      <w:r w:rsidR="00E45F3A">
        <w:rPr>
          <w:rFonts w:asciiTheme="minorHAnsi" w:hAnsiTheme="minorHAnsi" w:cstheme="minorHAnsi"/>
          <w:sz w:val="23"/>
          <w:szCs w:val="23"/>
          <w:lang w:val="es-MX"/>
        </w:rPr>
        <w:t xml:space="preserve">, Cooperservidores </w:t>
      </w:r>
      <w:r w:rsidR="00A60511">
        <w:rPr>
          <w:rFonts w:asciiTheme="minorHAnsi" w:hAnsiTheme="minorHAnsi" w:cstheme="minorHAnsi"/>
          <w:sz w:val="23"/>
          <w:szCs w:val="23"/>
          <w:lang w:val="es-MX"/>
        </w:rPr>
        <w:t xml:space="preserve"> R.L. </w:t>
      </w:r>
      <w:r w:rsidR="00E45F3A">
        <w:rPr>
          <w:rFonts w:asciiTheme="minorHAnsi" w:hAnsiTheme="minorHAnsi" w:cstheme="minorHAnsi"/>
          <w:sz w:val="23"/>
          <w:szCs w:val="23"/>
          <w:lang w:val="es-MX"/>
        </w:rPr>
        <w:t xml:space="preserve">y BAC San José </w:t>
      </w:r>
      <w:r w:rsidR="00A30069">
        <w:rPr>
          <w:rFonts w:asciiTheme="minorHAnsi" w:hAnsiTheme="minorHAnsi" w:cstheme="minorHAnsi"/>
          <w:sz w:val="23"/>
          <w:szCs w:val="23"/>
          <w:lang w:val="es-MX"/>
        </w:rPr>
        <w:t>bajaron su nivel</w:t>
      </w:r>
      <w:r w:rsidR="00375531">
        <w:rPr>
          <w:rFonts w:asciiTheme="minorHAnsi" w:hAnsiTheme="minorHAnsi" w:cstheme="minorHAnsi"/>
          <w:sz w:val="23"/>
          <w:szCs w:val="23"/>
          <w:lang w:val="es-MX"/>
        </w:rPr>
        <w:t xml:space="preserve"> en</w:t>
      </w:r>
      <w:r w:rsidR="00A30069">
        <w:rPr>
          <w:rFonts w:asciiTheme="minorHAnsi" w:hAnsiTheme="minorHAnsi" w:cstheme="minorHAnsi"/>
          <w:sz w:val="23"/>
          <w:szCs w:val="23"/>
          <w:lang w:val="es-MX"/>
        </w:rPr>
        <w:t xml:space="preserve"> este periodo. </w:t>
      </w:r>
    </w:p>
    <w:p w:rsidR="007C0B2D" w:rsidRPr="009D522F" w:rsidRDefault="007C0B2D" w:rsidP="007C0B2D">
      <w:pPr>
        <w:rPr>
          <w:rFonts w:asciiTheme="minorHAnsi" w:hAnsiTheme="minorHAnsi" w:cstheme="minorHAnsi"/>
          <w:sz w:val="14"/>
          <w:szCs w:val="14"/>
          <w:lang w:val="es-MX"/>
        </w:rPr>
      </w:pPr>
    </w:p>
    <w:p w:rsidR="007C0B2D" w:rsidRDefault="007C0B2D" w:rsidP="007C0B2D">
      <w:pPr>
        <w:pStyle w:val="Prrafodelista"/>
        <w:numPr>
          <w:ilvl w:val="0"/>
          <w:numId w:val="13"/>
        </w:numPr>
        <w:spacing w:line="360" w:lineRule="auto"/>
        <w:ind w:left="426" w:hanging="426"/>
        <w:jc w:val="both"/>
        <w:rPr>
          <w:rFonts w:asciiTheme="minorHAnsi" w:hAnsiTheme="minorHAnsi" w:cstheme="minorHAnsi"/>
          <w:sz w:val="23"/>
          <w:szCs w:val="23"/>
          <w:lang w:val="es-MX"/>
        </w:rPr>
      </w:pPr>
      <w:r w:rsidRPr="008A22B3">
        <w:rPr>
          <w:rFonts w:asciiTheme="minorHAnsi" w:hAnsiTheme="minorHAnsi" w:cstheme="minorHAnsi"/>
          <w:sz w:val="23"/>
          <w:szCs w:val="23"/>
          <w:lang w:val="es-MX"/>
        </w:rPr>
        <w:t>PI-06 “</w:t>
      </w:r>
      <w:r w:rsidRPr="008A22B3">
        <w:rPr>
          <w:rFonts w:asciiTheme="minorHAnsi" w:hAnsiTheme="minorHAnsi" w:cstheme="minorHAnsi"/>
          <w:i/>
          <w:sz w:val="23"/>
          <w:szCs w:val="23"/>
          <w:lang w:val="es-MX"/>
        </w:rPr>
        <w:t>Atender oportunamente las recomendaciones de los órganos de control</w:t>
      </w:r>
      <w:r w:rsidRPr="008A22B3">
        <w:rPr>
          <w:rFonts w:asciiTheme="minorHAnsi" w:hAnsiTheme="minorHAnsi" w:cstheme="minorHAnsi"/>
          <w:sz w:val="23"/>
          <w:szCs w:val="23"/>
          <w:lang w:val="es-MX"/>
        </w:rPr>
        <w:t xml:space="preserve">” obtuvo una calificación del </w:t>
      </w:r>
      <w:r w:rsidR="004A1973">
        <w:rPr>
          <w:rFonts w:asciiTheme="minorHAnsi" w:hAnsiTheme="minorHAnsi" w:cstheme="minorHAnsi"/>
          <w:sz w:val="23"/>
          <w:szCs w:val="23"/>
          <w:lang w:val="es-MX"/>
        </w:rPr>
        <w:t>49</w:t>
      </w:r>
      <w:r w:rsidRPr="008A22B3">
        <w:rPr>
          <w:rFonts w:asciiTheme="minorHAnsi" w:hAnsiTheme="minorHAnsi" w:cstheme="minorHAnsi"/>
          <w:sz w:val="23"/>
          <w:szCs w:val="23"/>
          <w:lang w:val="es-MX"/>
        </w:rPr>
        <w:t xml:space="preserve">%. La </w:t>
      </w:r>
      <w:r>
        <w:rPr>
          <w:rFonts w:asciiTheme="minorHAnsi" w:hAnsiTheme="minorHAnsi" w:cstheme="minorHAnsi"/>
          <w:sz w:val="23"/>
          <w:szCs w:val="23"/>
          <w:lang w:val="es-MX"/>
        </w:rPr>
        <w:t xml:space="preserve">Gerencia General </w:t>
      </w:r>
      <w:r w:rsidRPr="008A22B3">
        <w:rPr>
          <w:rFonts w:asciiTheme="minorHAnsi" w:hAnsiTheme="minorHAnsi" w:cstheme="minorHAnsi"/>
          <w:sz w:val="23"/>
          <w:szCs w:val="23"/>
          <w:lang w:val="es-MX"/>
        </w:rPr>
        <w:t xml:space="preserve">asignó a un funcionario para atender exclusivamente </w:t>
      </w:r>
      <w:r>
        <w:rPr>
          <w:rFonts w:asciiTheme="minorHAnsi" w:hAnsiTheme="minorHAnsi" w:cstheme="minorHAnsi"/>
          <w:sz w:val="23"/>
          <w:szCs w:val="23"/>
          <w:lang w:val="es-MX"/>
        </w:rPr>
        <w:t xml:space="preserve">este </w:t>
      </w:r>
      <w:r w:rsidR="00375531">
        <w:rPr>
          <w:rFonts w:asciiTheme="minorHAnsi" w:hAnsiTheme="minorHAnsi" w:cstheme="minorHAnsi"/>
          <w:sz w:val="23"/>
          <w:szCs w:val="23"/>
          <w:lang w:val="es-MX"/>
        </w:rPr>
        <w:t xml:space="preserve"> tema a partir del mes de j</w:t>
      </w:r>
      <w:r w:rsidR="004A1973">
        <w:rPr>
          <w:rFonts w:asciiTheme="minorHAnsi" w:hAnsiTheme="minorHAnsi" w:cstheme="minorHAnsi"/>
          <w:sz w:val="23"/>
          <w:szCs w:val="23"/>
          <w:lang w:val="es-MX"/>
        </w:rPr>
        <w:t>ulio</w:t>
      </w:r>
      <w:r w:rsidR="001F701B">
        <w:rPr>
          <w:rFonts w:asciiTheme="minorHAnsi" w:hAnsiTheme="minorHAnsi" w:cstheme="minorHAnsi"/>
          <w:sz w:val="23"/>
          <w:szCs w:val="23"/>
          <w:lang w:val="es-MX"/>
        </w:rPr>
        <w:t xml:space="preserve"> 2017</w:t>
      </w:r>
      <w:r w:rsidR="004A1973">
        <w:rPr>
          <w:rFonts w:asciiTheme="minorHAnsi" w:hAnsiTheme="minorHAnsi" w:cstheme="minorHAnsi"/>
          <w:sz w:val="23"/>
          <w:szCs w:val="23"/>
          <w:lang w:val="es-MX"/>
        </w:rPr>
        <w:t>, si bien se ha avanzado</w:t>
      </w:r>
      <w:r w:rsidR="00A60511">
        <w:rPr>
          <w:rFonts w:asciiTheme="minorHAnsi" w:hAnsiTheme="minorHAnsi" w:cstheme="minorHAnsi"/>
          <w:sz w:val="23"/>
          <w:szCs w:val="23"/>
          <w:lang w:val="es-MX"/>
        </w:rPr>
        <w:t xml:space="preserve">, </w:t>
      </w:r>
      <w:r w:rsidR="001F701B">
        <w:rPr>
          <w:rFonts w:asciiTheme="minorHAnsi" w:hAnsiTheme="minorHAnsi" w:cstheme="minorHAnsi"/>
          <w:sz w:val="23"/>
          <w:szCs w:val="23"/>
          <w:lang w:val="es-MX"/>
        </w:rPr>
        <w:t>al 31 de diciembre s</w:t>
      </w:r>
      <w:r w:rsidR="00A60511">
        <w:rPr>
          <w:rFonts w:asciiTheme="minorHAnsi" w:hAnsiTheme="minorHAnsi" w:cstheme="minorHAnsi"/>
          <w:sz w:val="23"/>
          <w:szCs w:val="23"/>
          <w:lang w:val="es-MX"/>
        </w:rPr>
        <w:t>e</w:t>
      </w:r>
      <w:r w:rsidR="001F701B">
        <w:rPr>
          <w:rFonts w:asciiTheme="minorHAnsi" w:hAnsiTheme="minorHAnsi" w:cstheme="minorHAnsi"/>
          <w:sz w:val="23"/>
          <w:szCs w:val="23"/>
          <w:lang w:val="es-MX"/>
        </w:rPr>
        <w:t xml:space="preserve"> registran </w:t>
      </w:r>
      <w:r w:rsidR="00DF19D2">
        <w:rPr>
          <w:rFonts w:asciiTheme="minorHAnsi" w:hAnsiTheme="minorHAnsi" w:cstheme="minorHAnsi"/>
          <w:sz w:val="23"/>
          <w:szCs w:val="23"/>
          <w:lang w:val="es-MX"/>
        </w:rPr>
        <w:t xml:space="preserve">433 </w:t>
      </w:r>
      <w:r w:rsidR="001F701B">
        <w:rPr>
          <w:rFonts w:asciiTheme="minorHAnsi" w:hAnsiTheme="minorHAnsi" w:cstheme="minorHAnsi"/>
          <w:sz w:val="23"/>
          <w:szCs w:val="23"/>
          <w:lang w:val="es-MX"/>
        </w:rPr>
        <w:t xml:space="preserve">recomendaciones de Auditoria Interna </w:t>
      </w:r>
      <w:r w:rsidR="00DF19D2">
        <w:rPr>
          <w:rFonts w:asciiTheme="minorHAnsi" w:hAnsiTheme="minorHAnsi" w:cstheme="minorHAnsi"/>
          <w:sz w:val="23"/>
          <w:szCs w:val="23"/>
          <w:lang w:val="es-MX"/>
        </w:rPr>
        <w:t xml:space="preserve">de las cuales 201 </w:t>
      </w:r>
      <w:r w:rsidR="001F701B">
        <w:rPr>
          <w:rFonts w:asciiTheme="minorHAnsi" w:hAnsiTheme="minorHAnsi" w:cstheme="minorHAnsi"/>
          <w:sz w:val="23"/>
          <w:szCs w:val="23"/>
          <w:lang w:val="es-MX"/>
        </w:rPr>
        <w:t>su</w:t>
      </w:r>
      <w:r w:rsidR="00DF19D2">
        <w:rPr>
          <w:rFonts w:asciiTheme="minorHAnsi" w:hAnsiTheme="minorHAnsi" w:cstheme="minorHAnsi"/>
          <w:sz w:val="23"/>
          <w:szCs w:val="23"/>
          <w:lang w:val="es-MX"/>
        </w:rPr>
        <w:t xml:space="preserve"> </w:t>
      </w:r>
      <w:r w:rsidR="001F701B">
        <w:rPr>
          <w:rFonts w:asciiTheme="minorHAnsi" w:hAnsiTheme="minorHAnsi" w:cstheme="minorHAnsi"/>
          <w:sz w:val="23"/>
          <w:szCs w:val="23"/>
          <w:lang w:val="es-MX"/>
        </w:rPr>
        <w:t xml:space="preserve">estado es en </w:t>
      </w:r>
      <w:r w:rsidR="00DF19D2">
        <w:rPr>
          <w:rFonts w:asciiTheme="minorHAnsi" w:hAnsiTheme="minorHAnsi" w:cstheme="minorHAnsi"/>
          <w:sz w:val="23"/>
          <w:szCs w:val="23"/>
          <w:lang w:val="es-MX"/>
        </w:rPr>
        <w:t xml:space="preserve">proceso </w:t>
      </w:r>
      <w:r w:rsidR="001F701B">
        <w:rPr>
          <w:rFonts w:asciiTheme="minorHAnsi" w:hAnsiTheme="minorHAnsi" w:cstheme="minorHAnsi"/>
          <w:sz w:val="23"/>
          <w:szCs w:val="23"/>
          <w:lang w:val="es-MX"/>
        </w:rPr>
        <w:t xml:space="preserve">o </w:t>
      </w:r>
      <w:r w:rsidR="00DF19D2">
        <w:rPr>
          <w:rFonts w:asciiTheme="minorHAnsi" w:hAnsiTheme="minorHAnsi" w:cstheme="minorHAnsi"/>
          <w:sz w:val="23"/>
          <w:szCs w:val="23"/>
          <w:lang w:val="es-MX"/>
        </w:rPr>
        <w:t>programada</w:t>
      </w:r>
      <w:r w:rsidR="001F701B">
        <w:rPr>
          <w:rFonts w:asciiTheme="minorHAnsi" w:hAnsiTheme="minorHAnsi" w:cstheme="minorHAnsi"/>
          <w:sz w:val="23"/>
          <w:szCs w:val="23"/>
          <w:lang w:val="es-MX"/>
        </w:rPr>
        <w:t>s</w:t>
      </w:r>
      <w:r w:rsidR="00DF19D2">
        <w:rPr>
          <w:rFonts w:asciiTheme="minorHAnsi" w:hAnsiTheme="minorHAnsi" w:cstheme="minorHAnsi"/>
          <w:sz w:val="23"/>
          <w:szCs w:val="23"/>
          <w:lang w:val="es-MX"/>
        </w:rPr>
        <w:t xml:space="preserve">, </w:t>
      </w:r>
      <w:r w:rsidR="001F701B">
        <w:rPr>
          <w:rFonts w:asciiTheme="minorHAnsi" w:hAnsiTheme="minorHAnsi" w:cstheme="minorHAnsi"/>
          <w:sz w:val="23"/>
          <w:szCs w:val="23"/>
          <w:lang w:val="es-MX"/>
        </w:rPr>
        <w:t xml:space="preserve">pero </w:t>
      </w:r>
      <w:r w:rsidR="00DF19D2">
        <w:rPr>
          <w:rFonts w:asciiTheme="minorHAnsi" w:hAnsiTheme="minorHAnsi" w:cstheme="minorHAnsi"/>
          <w:sz w:val="23"/>
          <w:szCs w:val="23"/>
          <w:lang w:val="es-MX"/>
        </w:rPr>
        <w:t xml:space="preserve">232 se encuentran en estado incumplidas. </w:t>
      </w:r>
    </w:p>
    <w:p w:rsidR="00DF19D2" w:rsidRPr="009D522F" w:rsidRDefault="00DF19D2" w:rsidP="00DF19D2">
      <w:pPr>
        <w:pStyle w:val="Prrafodelista"/>
        <w:rPr>
          <w:rFonts w:asciiTheme="minorHAnsi" w:hAnsiTheme="minorHAnsi" w:cstheme="minorHAnsi"/>
          <w:sz w:val="14"/>
          <w:szCs w:val="14"/>
          <w:lang w:val="es-MX"/>
        </w:rPr>
      </w:pPr>
    </w:p>
    <w:p w:rsidR="00DF19D2" w:rsidRPr="008A22B3" w:rsidRDefault="00DF19D2" w:rsidP="00DF19D2">
      <w:pPr>
        <w:pStyle w:val="Prrafodelista"/>
        <w:spacing w:line="360" w:lineRule="auto"/>
        <w:ind w:left="426"/>
        <w:jc w:val="both"/>
        <w:rPr>
          <w:rFonts w:asciiTheme="minorHAnsi" w:hAnsiTheme="minorHAnsi" w:cstheme="minorHAnsi"/>
          <w:sz w:val="23"/>
          <w:szCs w:val="23"/>
          <w:lang w:val="es-MX"/>
        </w:rPr>
      </w:pPr>
      <w:r>
        <w:rPr>
          <w:rFonts w:asciiTheme="minorHAnsi" w:hAnsiTheme="minorHAnsi" w:cstheme="minorHAnsi"/>
          <w:sz w:val="23"/>
          <w:szCs w:val="23"/>
          <w:lang w:val="es-MX"/>
        </w:rPr>
        <w:t xml:space="preserve">En cuanto a las recomendaciones de Auditorías Externas actualmente </w:t>
      </w:r>
      <w:r w:rsidR="00A60511">
        <w:rPr>
          <w:rFonts w:asciiTheme="minorHAnsi" w:hAnsiTheme="minorHAnsi" w:cstheme="minorHAnsi"/>
          <w:sz w:val="23"/>
          <w:szCs w:val="23"/>
          <w:lang w:val="es-MX"/>
        </w:rPr>
        <w:t xml:space="preserve">se </w:t>
      </w:r>
      <w:r>
        <w:rPr>
          <w:rFonts w:asciiTheme="minorHAnsi" w:hAnsiTheme="minorHAnsi" w:cstheme="minorHAnsi"/>
          <w:sz w:val="23"/>
          <w:szCs w:val="23"/>
          <w:lang w:val="es-MX"/>
        </w:rPr>
        <w:t xml:space="preserve">poseen 22 en proceso de cumplimiento. </w:t>
      </w:r>
    </w:p>
    <w:p w:rsidR="007C0B2D" w:rsidRPr="009D522F" w:rsidRDefault="007C0B2D" w:rsidP="007C0B2D">
      <w:pPr>
        <w:rPr>
          <w:rFonts w:asciiTheme="minorHAnsi" w:hAnsiTheme="minorHAnsi" w:cstheme="minorHAnsi"/>
          <w:sz w:val="14"/>
          <w:szCs w:val="14"/>
          <w:lang w:val="es-MX"/>
        </w:rPr>
      </w:pPr>
    </w:p>
    <w:p w:rsidR="00A55DE9" w:rsidRPr="00275EE9" w:rsidRDefault="00F45F64" w:rsidP="00275EE9">
      <w:pPr>
        <w:pStyle w:val="Prrafodelista"/>
        <w:numPr>
          <w:ilvl w:val="0"/>
          <w:numId w:val="13"/>
        </w:numPr>
        <w:spacing w:line="360" w:lineRule="auto"/>
        <w:ind w:left="426" w:hanging="426"/>
        <w:jc w:val="both"/>
        <w:rPr>
          <w:rFonts w:asciiTheme="minorHAnsi" w:hAnsiTheme="minorHAnsi" w:cstheme="minorHAnsi"/>
          <w:sz w:val="23"/>
          <w:szCs w:val="23"/>
          <w:lang w:val="es-MX"/>
        </w:rPr>
      </w:pPr>
      <w:r>
        <w:rPr>
          <w:rFonts w:asciiTheme="minorHAnsi" w:hAnsiTheme="minorHAnsi" w:cstheme="minorHAnsi"/>
          <w:sz w:val="23"/>
          <w:szCs w:val="23"/>
          <w:lang w:val="es-MX"/>
        </w:rPr>
        <w:t>PI-07</w:t>
      </w:r>
      <w:r w:rsidR="00A83AD6" w:rsidRPr="008A22B3">
        <w:rPr>
          <w:rFonts w:asciiTheme="minorHAnsi" w:hAnsiTheme="minorHAnsi" w:cstheme="minorHAnsi"/>
          <w:sz w:val="23"/>
          <w:szCs w:val="23"/>
          <w:lang w:val="es-MX"/>
        </w:rPr>
        <w:t xml:space="preserve"> “</w:t>
      </w:r>
      <w:r w:rsidR="00F864DD">
        <w:rPr>
          <w:rFonts w:asciiTheme="minorHAnsi" w:hAnsiTheme="minorHAnsi" w:cstheme="minorHAnsi"/>
          <w:i/>
          <w:sz w:val="23"/>
          <w:szCs w:val="23"/>
          <w:lang w:val="es-MX"/>
        </w:rPr>
        <w:t>Lograr un mayor aprovechamiento de bienes propiedad BANHVI</w:t>
      </w:r>
      <w:r w:rsidR="00A83AD6" w:rsidRPr="008A22B3">
        <w:rPr>
          <w:rFonts w:asciiTheme="minorHAnsi" w:hAnsiTheme="minorHAnsi" w:cstheme="minorHAnsi"/>
          <w:sz w:val="23"/>
          <w:szCs w:val="23"/>
          <w:lang w:val="es-MX"/>
        </w:rPr>
        <w:t xml:space="preserve">” obtuvo una calificación del </w:t>
      </w:r>
      <w:r w:rsidR="00F864DD">
        <w:rPr>
          <w:rFonts w:asciiTheme="minorHAnsi" w:hAnsiTheme="minorHAnsi" w:cstheme="minorHAnsi"/>
          <w:sz w:val="23"/>
          <w:szCs w:val="23"/>
          <w:lang w:val="es-MX"/>
        </w:rPr>
        <w:t>100</w:t>
      </w:r>
      <w:r w:rsidR="00A83AD6" w:rsidRPr="008A22B3">
        <w:rPr>
          <w:rFonts w:asciiTheme="minorHAnsi" w:hAnsiTheme="minorHAnsi" w:cstheme="minorHAnsi"/>
          <w:sz w:val="23"/>
          <w:szCs w:val="23"/>
          <w:lang w:val="es-MX"/>
        </w:rPr>
        <w:t>%</w:t>
      </w:r>
      <w:r w:rsidR="00226EA3" w:rsidRPr="008A22B3">
        <w:rPr>
          <w:rFonts w:asciiTheme="minorHAnsi" w:hAnsiTheme="minorHAnsi" w:cstheme="minorHAnsi"/>
          <w:sz w:val="23"/>
          <w:szCs w:val="23"/>
          <w:lang w:val="es-MX"/>
        </w:rPr>
        <w:t xml:space="preserve">. </w:t>
      </w:r>
      <w:r w:rsidR="00B10111">
        <w:rPr>
          <w:rFonts w:asciiTheme="minorHAnsi" w:hAnsiTheme="minorHAnsi" w:cstheme="minorHAnsi"/>
          <w:sz w:val="23"/>
          <w:szCs w:val="23"/>
          <w:lang w:val="es-MX"/>
        </w:rPr>
        <w:t xml:space="preserve">En el periodo 2017 se tenía </w:t>
      </w:r>
      <w:r w:rsidR="002A496F">
        <w:rPr>
          <w:rFonts w:asciiTheme="minorHAnsi" w:hAnsiTheme="minorHAnsi" w:cstheme="minorHAnsi"/>
          <w:sz w:val="23"/>
          <w:szCs w:val="23"/>
          <w:lang w:val="es-MX"/>
        </w:rPr>
        <w:t xml:space="preserve">en </w:t>
      </w:r>
      <w:r w:rsidR="00B10111">
        <w:rPr>
          <w:rFonts w:asciiTheme="minorHAnsi" w:hAnsiTheme="minorHAnsi" w:cstheme="minorHAnsi"/>
          <w:sz w:val="23"/>
          <w:szCs w:val="23"/>
          <w:lang w:val="es-MX"/>
        </w:rPr>
        <w:t>inventario 498 bienes de los cuales se aprovecharon y realizaron 70 en los proyectos Villa Paola, Renacer (Heredia), Vistas del Monte, las Victorias, los Cipreses, las Amelias</w:t>
      </w:r>
      <w:r w:rsidR="00B10111" w:rsidRPr="00B10111">
        <w:rPr>
          <w:rFonts w:asciiTheme="minorHAnsi" w:hAnsiTheme="minorHAnsi" w:cstheme="minorHAnsi"/>
          <w:sz w:val="23"/>
          <w:szCs w:val="23"/>
          <w:lang w:val="es-MX"/>
        </w:rPr>
        <w:t xml:space="preserve"> (todos los proyectos de San José) y El renacimiento (Guanacaste)</w:t>
      </w:r>
      <w:r w:rsidR="002A496F">
        <w:rPr>
          <w:rFonts w:asciiTheme="minorHAnsi" w:hAnsiTheme="minorHAnsi" w:cstheme="minorHAnsi"/>
          <w:sz w:val="23"/>
          <w:szCs w:val="23"/>
          <w:lang w:val="es-MX"/>
        </w:rPr>
        <w:t>.</w:t>
      </w:r>
      <w:r w:rsidR="00275EE9">
        <w:rPr>
          <w:rFonts w:asciiTheme="minorHAnsi" w:hAnsiTheme="minorHAnsi" w:cstheme="minorHAnsi"/>
          <w:sz w:val="23"/>
          <w:szCs w:val="23"/>
          <w:lang w:val="es-MX"/>
        </w:rPr>
        <w:t xml:space="preserve"> </w:t>
      </w:r>
      <w:r w:rsidR="00A55DE9" w:rsidRPr="00275EE9">
        <w:rPr>
          <w:rFonts w:asciiTheme="minorHAnsi" w:hAnsiTheme="minorHAnsi" w:cstheme="minorHAnsi"/>
          <w:sz w:val="23"/>
          <w:szCs w:val="23"/>
          <w:lang w:val="es-MX"/>
        </w:rPr>
        <w:t xml:space="preserve">Actualmente la cartera se encuentra distribuida de la siguiente manera: </w:t>
      </w:r>
    </w:p>
    <w:p w:rsidR="009D522F" w:rsidRPr="00CC2D9C" w:rsidRDefault="009D522F" w:rsidP="00A55DE9">
      <w:pPr>
        <w:jc w:val="center"/>
        <w:rPr>
          <w:rFonts w:asciiTheme="minorHAnsi" w:hAnsiTheme="minorHAnsi" w:cstheme="minorHAnsi"/>
          <w:b/>
          <w:smallCaps/>
          <w:sz w:val="8"/>
          <w:szCs w:val="8"/>
          <w:lang w:val="es-MX"/>
        </w:rPr>
      </w:pPr>
    </w:p>
    <w:p w:rsidR="00A55DE9" w:rsidRPr="00230A7C" w:rsidRDefault="00A55DE9" w:rsidP="00A55DE9">
      <w:pPr>
        <w:jc w:val="center"/>
        <w:rPr>
          <w:rFonts w:asciiTheme="minorHAnsi" w:hAnsiTheme="minorHAnsi" w:cstheme="minorHAnsi"/>
          <w:b/>
          <w:smallCaps/>
          <w:sz w:val="22"/>
          <w:szCs w:val="23"/>
          <w:lang w:val="es-MX"/>
        </w:rPr>
      </w:pPr>
      <w:r>
        <w:rPr>
          <w:rFonts w:asciiTheme="minorHAnsi" w:hAnsiTheme="minorHAnsi" w:cstheme="minorHAnsi"/>
          <w:b/>
          <w:smallCaps/>
          <w:sz w:val="22"/>
          <w:szCs w:val="23"/>
          <w:lang w:val="es-MX"/>
        </w:rPr>
        <w:t>Cuadro 6</w:t>
      </w:r>
    </w:p>
    <w:p w:rsidR="00A55DE9" w:rsidRPr="00230A7C" w:rsidRDefault="00A55DE9" w:rsidP="00A55DE9">
      <w:pPr>
        <w:jc w:val="center"/>
        <w:rPr>
          <w:rFonts w:asciiTheme="minorHAnsi" w:hAnsiTheme="minorHAnsi" w:cstheme="minorHAnsi"/>
          <w:b/>
          <w:smallCaps/>
          <w:sz w:val="22"/>
          <w:szCs w:val="23"/>
          <w:lang w:val="es-MX"/>
        </w:rPr>
      </w:pPr>
      <w:r>
        <w:rPr>
          <w:rFonts w:asciiTheme="minorHAnsi" w:hAnsiTheme="minorHAnsi" w:cstheme="minorHAnsi"/>
          <w:b/>
          <w:smallCaps/>
          <w:sz w:val="22"/>
          <w:szCs w:val="23"/>
          <w:lang w:val="es-MX"/>
        </w:rPr>
        <w:t>Distribución Bienes Inmuebles del Banco</w:t>
      </w:r>
    </w:p>
    <w:p w:rsidR="00A55DE9" w:rsidRPr="009D522F" w:rsidRDefault="00A55DE9" w:rsidP="00E40E5C">
      <w:pPr>
        <w:spacing w:line="360" w:lineRule="auto"/>
        <w:rPr>
          <w:rFonts w:asciiTheme="minorHAnsi" w:hAnsiTheme="minorHAnsi" w:cstheme="minorHAnsi"/>
          <w:sz w:val="10"/>
          <w:szCs w:val="10"/>
          <w:lang w:val="es-MX"/>
        </w:rPr>
      </w:pPr>
    </w:p>
    <w:tbl>
      <w:tblPr>
        <w:tblW w:w="3841" w:type="dxa"/>
        <w:jc w:val="center"/>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20"/>
        <w:gridCol w:w="2321"/>
      </w:tblGrid>
      <w:tr w:rsidR="00A55DE9" w:rsidRPr="00A55DE9" w:rsidTr="00A55DE9">
        <w:trPr>
          <w:trHeight w:val="528"/>
          <w:jc w:val="center"/>
        </w:trPr>
        <w:tc>
          <w:tcPr>
            <w:tcW w:w="1520" w:type="dxa"/>
            <w:shd w:val="clear" w:color="000000" w:fill="D9D9D9"/>
            <w:noWrap/>
            <w:vAlign w:val="center"/>
            <w:hideMark/>
          </w:tcPr>
          <w:p w:rsidR="00A55DE9" w:rsidRPr="00A55DE9" w:rsidRDefault="00A55DE9" w:rsidP="00A55DE9">
            <w:pPr>
              <w:jc w:val="center"/>
              <w:rPr>
                <w:rFonts w:asciiTheme="minorHAnsi" w:hAnsiTheme="minorHAnsi" w:cs="Arial"/>
                <w:sz w:val="20"/>
                <w:szCs w:val="20"/>
                <w:lang w:val="es-CR" w:eastAsia="es-CR"/>
              </w:rPr>
            </w:pPr>
            <w:r w:rsidRPr="00A55DE9">
              <w:rPr>
                <w:rFonts w:asciiTheme="minorHAnsi" w:hAnsiTheme="minorHAnsi" w:cs="Arial"/>
                <w:sz w:val="20"/>
                <w:szCs w:val="20"/>
                <w:lang w:val="es-CR" w:eastAsia="es-CR"/>
              </w:rPr>
              <w:t>Provincia</w:t>
            </w:r>
          </w:p>
        </w:tc>
        <w:tc>
          <w:tcPr>
            <w:tcW w:w="2321" w:type="dxa"/>
            <w:shd w:val="clear" w:color="000000" w:fill="D9D9D9"/>
            <w:vAlign w:val="center"/>
            <w:hideMark/>
          </w:tcPr>
          <w:p w:rsidR="00A55DE9" w:rsidRPr="00A55DE9" w:rsidRDefault="00A55DE9" w:rsidP="00A55DE9">
            <w:pPr>
              <w:jc w:val="center"/>
              <w:rPr>
                <w:rFonts w:asciiTheme="minorHAnsi" w:hAnsiTheme="minorHAnsi" w:cs="Arial"/>
                <w:sz w:val="20"/>
                <w:szCs w:val="20"/>
                <w:lang w:val="es-CR" w:eastAsia="es-CR"/>
              </w:rPr>
            </w:pPr>
            <w:r w:rsidRPr="00A55DE9">
              <w:rPr>
                <w:rFonts w:asciiTheme="minorHAnsi" w:hAnsiTheme="minorHAnsi" w:cs="Arial"/>
                <w:sz w:val="20"/>
                <w:szCs w:val="20"/>
                <w:lang w:val="es-CR" w:eastAsia="es-CR"/>
              </w:rPr>
              <w:t>Cantidad de Propiedades</w:t>
            </w:r>
          </w:p>
        </w:tc>
      </w:tr>
      <w:tr w:rsidR="00A55DE9" w:rsidRPr="00A55DE9" w:rsidTr="009D522F">
        <w:trPr>
          <w:trHeight w:val="217"/>
          <w:jc w:val="center"/>
        </w:trPr>
        <w:tc>
          <w:tcPr>
            <w:tcW w:w="1520" w:type="dxa"/>
            <w:shd w:val="clear" w:color="auto" w:fill="auto"/>
            <w:noWrap/>
            <w:vAlign w:val="bottom"/>
            <w:hideMark/>
          </w:tcPr>
          <w:p w:rsidR="00A55DE9" w:rsidRPr="00A55DE9" w:rsidRDefault="00A55DE9" w:rsidP="00A55DE9">
            <w:pPr>
              <w:jc w:val="center"/>
              <w:rPr>
                <w:rFonts w:asciiTheme="minorHAnsi" w:hAnsiTheme="minorHAnsi" w:cs="Arial"/>
                <w:sz w:val="20"/>
                <w:szCs w:val="20"/>
                <w:lang w:val="es-CR" w:eastAsia="es-CR"/>
              </w:rPr>
            </w:pPr>
            <w:r w:rsidRPr="00A55DE9">
              <w:rPr>
                <w:rFonts w:asciiTheme="minorHAnsi" w:hAnsiTheme="minorHAnsi" w:cs="Arial"/>
                <w:sz w:val="20"/>
                <w:szCs w:val="20"/>
                <w:lang w:val="es-CR" w:eastAsia="es-CR"/>
              </w:rPr>
              <w:t>San José</w:t>
            </w:r>
          </w:p>
        </w:tc>
        <w:tc>
          <w:tcPr>
            <w:tcW w:w="2321" w:type="dxa"/>
            <w:shd w:val="clear" w:color="auto" w:fill="auto"/>
            <w:noWrap/>
            <w:vAlign w:val="bottom"/>
            <w:hideMark/>
          </w:tcPr>
          <w:p w:rsidR="00A55DE9" w:rsidRPr="00A55DE9" w:rsidRDefault="00A55DE9" w:rsidP="00A55DE9">
            <w:pPr>
              <w:jc w:val="center"/>
              <w:rPr>
                <w:rFonts w:asciiTheme="minorHAnsi" w:hAnsiTheme="minorHAnsi" w:cs="Arial"/>
                <w:sz w:val="20"/>
                <w:szCs w:val="20"/>
                <w:lang w:val="es-CR" w:eastAsia="es-CR"/>
              </w:rPr>
            </w:pPr>
            <w:r w:rsidRPr="00A55DE9">
              <w:rPr>
                <w:rFonts w:asciiTheme="minorHAnsi" w:hAnsiTheme="minorHAnsi" w:cs="Arial"/>
                <w:sz w:val="20"/>
                <w:szCs w:val="20"/>
                <w:lang w:val="es-CR" w:eastAsia="es-CR"/>
              </w:rPr>
              <w:t>76</w:t>
            </w:r>
          </w:p>
        </w:tc>
      </w:tr>
      <w:tr w:rsidR="00A55DE9" w:rsidRPr="00A55DE9" w:rsidTr="009D522F">
        <w:trPr>
          <w:trHeight w:val="121"/>
          <w:jc w:val="center"/>
        </w:trPr>
        <w:tc>
          <w:tcPr>
            <w:tcW w:w="1520" w:type="dxa"/>
            <w:shd w:val="clear" w:color="auto" w:fill="auto"/>
            <w:noWrap/>
            <w:vAlign w:val="bottom"/>
            <w:hideMark/>
          </w:tcPr>
          <w:p w:rsidR="00A55DE9" w:rsidRPr="00A55DE9" w:rsidRDefault="00A55DE9" w:rsidP="00A55DE9">
            <w:pPr>
              <w:jc w:val="center"/>
              <w:rPr>
                <w:rFonts w:asciiTheme="minorHAnsi" w:hAnsiTheme="minorHAnsi" w:cs="Arial"/>
                <w:sz w:val="20"/>
                <w:szCs w:val="20"/>
                <w:lang w:val="es-CR" w:eastAsia="es-CR"/>
              </w:rPr>
            </w:pPr>
            <w:r w:rsidRPr="00A55DE9">
              <w:rPr>
                <w:rFonts w:asciiTheme="minorHAnsi" w:hAnsiTheme="minorHAnsi" w:cs="Arial"/>
                <w:sz w:val="20"/>
                <w:szCs w:val="20"/>
                <w:lang w:val="es-CR" w:eastAsia="es-CR"/>
              </w:rPr>
              <w:t>Alajuela</w:t>
            </w:r>
          </w:p>
        </w:tc>
        <w:tc>
          <w:tcPr>
            <w:tcW w:w="2321" w:type="dxa"/>
            <w:shd w:val="clear" w:color="auto" w:fill="auto"/>
            <w:noWrap/>
            <w:vAlign w:val="bottom"/>
            <w:hideMark/>
          </w:tcPr>
          <w:p w:rsidR="00A55DE9" w:rsidRPr="00A55DE9" w:rsidRDefault="00A55DE9" w:rsidP="00A55DE9">
            <w:pPr>
              <w:jc w:val="center"/>
              <w:rPr>
                <w:rFonts w:asciiTheme="minorHAnsi" w:hAnsiTheme="minorHAnsi" w:cs="Arial"/>
                <w:sz w:val="20"/>
                <w:szCs w:val="20"/>
                <w:lang w:val="es-CR" w:eastAsia="es-CR"/>
              </w:rPr>
            </w:pPr>
            <w:r w:rsidRPr="00A55DE9">
              <w:rPr>
                <w:rFonts w:asciiTheme="minorHAnsi" w:hAnsiTheme="minorHAnsi" w:cs="Arial"/>
                <w:sz w:val="20"/>
                <w:szCs w:val="20"/>
                <w:lang w:val="es-CR" w:eastAsia="es-CR"/>
              </w:rPr>
              <w:t>128</w:t>
            </w:r>
          </w:p>
        </w:tc>
      </w:tr>
      <w:tr w:rsidR="00A55DE9" w:rsidRPr="00A55DE9" w:rsidTr="009D522F">
        <w:trPr>
          <w:trHeight w:val="139"/>
          <w:jc w:val="center"/>
        </w:trPr>
        <w:tc>
          <w:tcPr>
            <w:tcW w:w="1520" w:type="dxa"/>
            <w:shd w:val="clear" w:color="auto" w:fill="auto"/>
            <w:noWrap/>
            <w:vAlign w:val="bottom"/>
            <w:hideMark/>
          </w:tcPr>
          <w:p w:rsidR="00A55DE9" w:rsidRPr="00A55DE9" w:rsidRDefault="00A55DE9" w:rsidP="00A55DE9">
            <w:pPr>
              <w:jc w:val="center"/>
              <w:rPr>
                <w:rFonts w:asciiTheme="minorHAnsi" w:hAnsiTheme="minorHAnsi" w:cs="Arial"/>
                <w:sz w:val="20"/>
                <w:szCs w:val="20"/>
                <w:lang w:val="es-CR" w:eastAsia="es-CR"/>
              </w:rPr>
            </w:pPr>
            <w:r w:rsidRPr="00A55DE9">
              <w:rPr>
                <w:rFonts w:asciiTheme="minorHAnsi" w:hAnsiTheme="minorHAnsi" w:cs="Arial"/>
                <w:sz w:val="20"/>
                <w:szCs w:val="20"/>
                <w:lang w:val="es-CR" w:eastAsia="es-CR"/>
              </w:rPr>
              <w:t>Cartago</w:t>
            </w:r>
          </w:p>
        </w:tc>
        <w:tc>
          <w:tcPr>
            <w:tcW w:w="2321" w:type="dxa"/>
            <w:shd w:val="clear" w:color="auto" w:fill="auto"/>
            <w:noWrap/>
            <w:vAlign w:val="bottom"/>
            <w:hideMark/>
          </w:tcPr>
          <w:p w:rsidR="00A55DE9" w:rsidRPr="00A55DE9" w:rsidRDefault="00A55DE9" w:rsidP="00A55DE9">
            <w:pPr>
              <w:jc w:val="center"/>
              <w:rPr>
                <w:rFonts w:asciiTheme="minorHAnsi" w:hAnsiTheme="minorHAnsi" w:cs="Arial"/>
                <w:sz w:val="20"/>
                <w:szCs w:val="20"/>
                <w:lang w:val="es-CR" w:eastAsia="es-CR"/>
              </w:rPr>
            </w:pPr>
            <w:r w:rsidRPr="00A55DE9">
              <w:rPr>
                <w:rFonts w:asciiTheme="minorHAnsi" w:hAnsiTheme="minorHAnsi" w:cs="Arial"/>
                <w:sz w:val="20"/>
                <w:szCs w:val="20"/>
                <w:lang w:val="es-CR" w:eastAsia="es-CR"/>
              </w:rPr>
              <w:t>40</w:t>
            </w:r>
          </w:p>
        </w:tc>
      </w:tr>
      <w:tr w:rsidR="00A55DE9" w:rsidRPr="00A55DE9" w:rsidTr="009D522F">
        <w:trPr>
          <w:trHeight w:val="171"/>
          <w:jc w:val="center"/>
        </w:trPr>
        <w:tc>
          <w:tcPr>
            <w:tcW w:w="1520" w:type="dxa"/>
            <w:shd w:val="clear" w:color="auto" w:fill="auto"/>
            <w:noWrap/>
            <w:vAlign w:val="bottom"/>
            <w:hideMark/>
          </w:tcPr>
          <w:p w:rsidR="00A55DE9" w:rsidRPr="00A55DE9" w:rsidRDefault="00A55DE9" w:rsidP="00A55DE9">
            <w:pPr>
              <w:jc w:val="center"/>
              <w:rPr>
                <w:rFonts w:asciiTheme="minorHAnsi" w:hAnsiTheme="minorHAnsi" w:cs="Arial"/>
                <w:sz w:val="20"/>
                <w:szCs w:val="20"/>
                <w:lang w:val="es-CR" w:eastAsia="es-CR"/>
              </w:rPr>
            </w:pPr>
            <w:r w:rsidRPr="00A55DE9">
              <w:rPr>
                <w:rFonts w:asciiTheme="minorHAnsi" w:hAnsiTheme="minorHAnsi" w:cs="Arial"/>
                <w:sz w:val="20"/>
                <w:szCs w:val="20"/>
                <w:lang w:val="es-CR" w:eastAsia="es-CR"/>
              </w:rPr>
              <w:t>Heredia</w:t>
            </w:r>
          </w:p>
        </w:tc>
        <w:tc>
          <w:tcPr>
            <w:tcW w:w="2321" w:type="dxa"/>
            <w:shd w:val="clear" w:color="auto" w:fill="auto"/>
            <w:noWrap/>
            <w:vAlign w:val="bottom"/>
            <w:hideMark/>
          </w:tcPr>
          <w:p w:rsidR="00A55DE9" w:rsidRPr="00A55DE9" w:rsidRDefault="00A55DE9" w:rsidP="00A55DE9">
            <w:pPr>
              <w:jc w:val="center"/>
              <w:rPr>
                <w:rFonts w:asciiTheme="minorHAnsi" w:hAnsiTheme="minorHAnsi" w:cs="Arial"/>
                <w:sz w:val="20"/>
                <w:szCs w:val="20"/>
                <w:lang w:val="es-CR" w:eastAsia="es-CR"/>
              </w:rPr>
            </w:pPr>
            <w:r w:rsidRPr="00A55DE9">
              <w:rPr>
                <w:rFonts w:asciiTheme="minorHAnsi" w:hAnsiTheme="minorHAnsi" w:cs="Arial"/>
                <w:sz w:val="20"/>
                <w:szCs w:val="20"/>
                <w:lang w:val="es-CR" w:eastAsia="es-CR"/>
              </w:rPr>
              <w:t>24</w:t>
            </w:r>
          </w:p>
        </w:tc>
      </w:tr>
      <w:tr w:rsidR="00A55DE9" w:rsidRPr="00A55DE9" w:rsidTr="009D522F">
        <w:trPr>
          <w:trHeight w:val="189"/>
          <w:jc w:val="center"/>
        </w:trPr>
        <w:tc>
          <w:tcPr>
            <w:tcW w:w="1520" w:type="dxa"/>
            <w:shd w:val="clear" w:color="auto" w:fill="auto"/>
            <w:noWrap/>
            <w:vAlign w:val="bottom"/>
            <w:hideMark/>
          </w:tcPr>
          <w:p w:rsidR="00A55DE9" w:rsidRPr="00A55DE9" w:rsidRDefault="00A55DE9" w:rsidP="00A55DE9">
            <w:pPr>
              <w:jc w:val="center"/>
              <w:rPr>
                <w:rFonts w:asciiTheme="minorHAnsi" w:hAnsiTheme="minorHAnsi" w:cs="Arial"/>
                <w:sz w:val="20"/>
                <w:szCs w:val="20"/>
                <w:lang w:val="es-CR" w:eastAsia="es-CR"/>
              </w:rPr>
            </w:pPr>
            <w:r w:rsidRPr="00A55DE9">
              <w:rPr>
                <w:rFonts w:asciiTheme="minorHAnsi" w:hAnsiTheme="minorHAnsi" w:cs="Arial"/>
                <w:sz w:val="20"/>
                <w:szCs w:val="20"/>
                <w:lang w:val="es-CR" w:eastAsia="es-CR"/>
              </w:rPr>
              <w:t>Guanacaste</w:t>
            </w:r>
          </w:p>
        </w:tc>
        <w:tc>
          <w:tcPr>
            <w:tcW w:w="2321" w:type="dxa"/>
            <w:shd w:val="clear" w:color="auto" w:fill="auto"/>
            <w:noWrap/>
            <w:vAlign w:val="bottom"/>
            <w:hideMark/>
          </w:tcPr>
          <w:p w:rsidR="00A55DE9" w:rsidRPr="00A55DE9" w:rsidRDefault="00A55DE9" w:rsidP="00A55DE9">
            <w:pPr>
              <w:jc w:val="center"/>
              <w:rPr>
                <w:rFonts w:asciiTheme="minorHAnsi" w:hAnsiTheme="minorHAnsi" w:cs="Arial"/>
                <w:sz w:val="20"/>
                <w:szCs w:val="20"/>
                <w:lang w:val="es-CR" w:eastAsia="es-CR"/>
              </w:rPr>
            </w:pPr>
            <w:r w:rsidRPr="00A55DE9">
              <w:rPr>
                <w:rFonts w:asciiTheme="minorHAnsi" w:hAnsiTheme="minorHAnsi" w:cs="Arial"/>
                <w:sz w:val="20"/>
                <w:szCs w:val="20"/>
                <w:lang w:val="es-CR" w:eastAsia="es-CR"/>
              </w:rPr>
              <w:t>85</w:t>
            </w:r>
          </w:p>
        </w:tc>
      </w:tr>
      <w:tr w:rsidR="00A55DE9" w:rsidRPr="00A55DE9" w:rsidTr="009D522F">
        <w:trPr>
          <w:trHeight w:val="94"/>
          <w:jc w:val="center"/>
        </w:trPr>
        <w:tc>
          <w:tcPr>
            <w:tcW w:w="1520" w:type="dxa"/>
            <w:shd w:val="clear" w:color="auto" w:fill="auto"/>
            <w:noWrap/>
            <w:vAlign w:val="bottom"/>
            <w:hideMark/>
          </w:tcPr>
          <w:p w:rsidR="00A55DE9" w:rsidRPr="00A55DE9" w:rsidRDefault="00A55DE9" w:rsidP="00A55DE9">
            <w:pPr>
              <w:jc w:val="center"/>
              <w:rPr>
                <w:rFonts w:asciiTheme="minorHAnsi" w:hAnsiTheme="minorHAnsi" w:cs="Arial"/>
                <w:sz w:val="20"/>
                <w:szCs w:val="20"/>
                <w:lang w:val="es-CR" w:eastAsia="es-CR"/>
              </w:rPr>
            </w:pPr>
            <w:r w:rsidRPr="00A55DE9">
              <w:rPr>
                <w:rFonts w:asciiTheme="minorHAnsi" w:hAnsiTheme="minorHAnsi" w:cs="Arial"/>
                <w:sz w:val="20"/>
                <w:szCs w:val="20"/>
                <w:lang w:val="es-CR" w:eastAsia="es-CR"/>
              </w:rPr>
              <w:t>Puntarenas</w:t>
            </w:r>
          </w:p>
        </w:tc>
        <w:tc>
          <w:tcPr>
            <w:tcW w:w="2321" w:type="dxa"/>
            <w:shd w:val="clear" w:color="auto" w:fill="auto"/>
            <w:noWrap/>
            <w:vAlign w:val="bottom"/>
            <w:hideMark/>
          </w:tcPr>
          <w:p w:rsidR="00A55DE9" w:rsidRPr="00A55DE9" w:rsidRDefault="00A55DE9" w:rsidP="00A55DE9">
            <w:pPr>
              <w:jc w:val="center"/>
              <w:rPr>
                <w:rFonts w:asciiTheme="minorHAnsi" w:hAnsiTheme="minorHAnsi" w:cs="Arial"/>
                <w:sz w:val="20"/>
                <w:szCs w:val="20"/>
                <w:lang w:val="es-CR" w:eastAsia="es-CR"/>
              </w:rPr>
            </w:pPr>
            <w:r w:rsidRPr="00A55DE9">
              <w:rPr>
                <w:rFonts w:asciiTheme="minorHAnsi" w:hAnsiTheme="minorHAnsi" w:cs="Arial"/>
                <w:sz w:val="20"/>
                <w:szCs w:val="20"/>
                <w:lang w:val="es-CR" w:eastAsia="es-CR"/>
              </w:rPr>
              <w:t>69</w:t>
            </w:r>
          </w:p>
        </w:tc>
      </w:tr>
      <w:tr w:rsidR="00A55DE9" w:rsidRPr="00A55DE9" w:rsidTr="009D522F">
        <w:trPr>
          <w:trHeight w:val="111"/>
          <w:jc w:val="center"/>
        </w:trPr>
        <w:tc>
          <w:tcPr>
            <w:tcW w:w="1520" w:type="dxa"/>
            <w:shd w:val="clear" w:color="auto" w:fill="auto"/>
            <w:noWrap/>
            <w:vAlign w:val="bottom"/>
            <w:hideMark/>
          </w:tcPr>
          <w:p w:rsidR="00A55DE9" w:rsidRPr="00A55DE9" w:rsidRDefault="00A55DE9" w:rsidP="00A55DE9">
            <w:pPr>
              <w:jc w:val="center"/>
              <w:rPr>
                <w:rFonts w:asciiTheme="minorHAnsi" w:hAnsiTheme="minorHAnsi" w:cs="Arial"/>
                <w:sz w:val="20"/>
                <w:szCs w:val="20"/>
                <w:lang w:val="es-CR" w:eastAsia="es-CR"/>
              </w:rPr>
            </w:pPr>
            <w:r w:rsidRPr="00A55DE9">
              <w:rPr>
                <w:rFonts w:asciiTheme="minorHAnsi" w:hAnsiTheme="minorHAnsi" w:cs="Arial"/>
                <w:sz w:val="20"/>
                <w:szCs w:val="20"/>
                <w:lang w:val="es-CR" w:eastAsia="es-CR"/>
              </w:rPr>
              <w:t>Limón</w:t>
            </w:r>
          </w:p>
        </w:tc>
        <w:tc>
          <w:tcPr>
            <w:tcW w:w="2321" w:type="dxa"/>
            <w:shd w:val="clear" w:color="auto" w:fill="auto"/>
            <w:noWrap/>
            <w:vAlign w:val="bottom"/>
            <w:hideMark/>
          </w:tcPr>
          <w:p w:rsidR="00A55DE9" w:rsidRPr="00A55DE9" w:rsidRDefault="00A55DE9" w:rsidP="00A55DE9">
            <w:pPr>
              <w:jc w:val="center"/>
              <w:rPr>
                <w:rFonts w:asciiTheme="minorHAnsi" w:hAnsiTheme="minorHAnsi" w:cs="Arial"/>
                <w:sz w:val="20"/>
                <w:szCs w:val="20"/>
                <w:lang w:val="es-CR" w:eastAsia="es-CR"/>
              </w:rPr>
            </w:pPr>
            <w:r w:rsidRPr="00A55DE9">
              <w:rPr>
                <w:rFonts w:asciiTheme="minorHAnsi" w:hAnsiTheme="minorHAnsi" w:cs="Arial"/>
                <w:sz w:val="20"/>
                <w:szCs w:val="20"/>
                <w:lang w:val="es-CR" w:eastAsia="es-CR"/>
              </w:rPr>
              <w:t>6</w:t>
            </w:r>
          </w:p>
        </w:tc>
      </w:tr>
      <w:tr w:rsidR="00A55DE9" w:rsidRPr="00A55DE9" w:rsidTr="00A55DE9">
        <w:trPr>
          <w:trHeight w:val="276"/>
          <w:jc w:val="center"/>
        </w:trPr>
        <w:tc>
          <w:tcPr>
            <w:tcW w:w="1520" w:type="dxa"/>
            <w:shd w:val="clear" w:color="auto" w:fill="auto"/>
            <w:noWrap/>
            <w:vAlign w:val="bottom"/>
            <w:hideMark/>
          </w:tcPr>
          <w:p w:rsidR="00A55DE9" w:rsidRPr="00A55DE9" w:rsidRDefault="00A55DE9" w:rsidP="00A55DE9">
            <w:pPr>
              <w:jc w:val="center"/>
              <w:rPr>
                <w:rFonts w:asciiTheme="minorHAnsi" w:hAnsiTheme="minorHAnsi" w:cs="Arial"/>
                <w:b/>
                <w:bCs/>
                <w:sz w:val="20"/>
                <w:szCs w:val="20"/>
                <w:lang w:val="es-CR" w:eastAsia="es-CR"/>
              </w:rPr>
            </w:pPr>
            <w:r w:rsidRPr="00A55DE9">
              <w:rPr>
                <w:rFonts w:asciiTheme="minorHAnsi" w:hAnsiTheme="minorHAnsi" w:cs="Arial"/>
                <w:b/>
                <w:bCs/>
                <w:sz w:val="20"/>
                <w:szCs w:val="20"/>
                <w:lang w:val="es-CR" w:eastAsia="es-CR"/>
              </w:rPr>
              <w:t>Total Fincas</w:t>
            </w:r>
          </w:p>
        </w:tc>
        <w:tc>
          <w:tcPr>
            <w:tcW w:w="2321" w:type="dxa"/>
            <w:shd w:val="clear" w:color="auto" w:fill="auto"/>
            <w:noWrap/>
            <w:vAlign w:val="bottom"/>
            <w:hideMark/>
          </w:tcPr>
          <w:p w:rsidR="00A55DE9" w:rsidRPr="00A55DE9" w:rsidRDefault="00A55DE9" w:rsidP="00A55DE9">
            <w:pPr>
              <w:jc w:val="center"/>
              <w:rPr>
                <w:rFonts w:asciiTheme="minorHAnsi" w:hAnsiTheme="minorHAnsi" w:cs="Arial"/>
                <w:b/>
                <w:bCs/>
                <w:sz w:val="20"/>
                <w:szCs w:val="20"/>
                <w:lang w:val="es-CR" w:eastAsia="es-CR"/>
              </w:rPr>
            </w:pPr>
            <w:r w:rsidRPr="00A55DE9">
              <w:rPr>
                <w:rFonts w:asciiTheme="minorHAnsi" w:hAnsiTheme="minorHAnsi" w:cs="Arial"/>
                <w:b/>
                <w:bCs/>
                <w:sz w:val="20"/>
                <w:szCs w:val="20"/>
                <w:lang w:val="es-CR" w:eastAsia="es-CR"/>
              </w:rPr>
              <w:t>428</w:t>
            </w:r>
          </w:p>
        </w:tc>
      </w:tr>
    </w:tbl>
    <w:p w:rsidR="00E40E5C" w:rsidRDefault="007017CE" w:rsidP="00E40E5C">
      <w:pPr>
        <w:pStyle w:val="Prrafodelista"/>
        <w:numPr>
          <w:ilvl w:val="0"/>
          <w:numId w:val="13"/>
        </w:numPr>
        <w:spacing w:line="360" w:lineRule="auto"/>
        <w:ind w:left="426" w:hanging="426"/>
        <w:jc w:val="both"/>
        <w:rPr>
          <w:rFonts w:asciiTheme="minorHAnsi" w:hAnsiTheme="minorHAnsi" w:cstheme="minorHAnsi"/>
          <w:sz w:val="23"/>
          <w:szCs w:val="23"/>
          <w:lang w:val="es-MX"/>
        </w:rPr>
      </w:pPr>
      <w:r>
        <w:rPr>
          <w:rFonts w:asciiTheme="minorHAnsi" w:hAnsiTheme="minorHAnsi" w:cstheme="minorHAnsi"/>
          <w:sz w:val="23"/>
          <w:szCs w:val="23"/>
          <w:lang w:val="es-MX"/>
        </w:rPr>
        <w:lastRenderedPageBreak/>
        <w:t>PI-08</w:t>
      </w:r>
      <w:r w:rsidR="00E40E5C" w:rsidRPr="008A22B3">
        <w:rPr>
          <w:rFonts w:asciiTheme="minorHAnsi" w:hAnsiTheme="minorHAnsi" w:cstheme="minorHAnsi"/>
          <w:sz w:val="23"/>
          <w:szCs w:val="23"/>
          <w:lang w:val="es-MX"/>
        </w:rPr>
        <w:t xml:space="preserve"> “</w:t>
      </w:r>
      <w:r w:rsidR="00E40E5C">
        <w:rPr>
          <w:rFonts w:asciiTheme="minorHAnsi" w:hAnsiTheme="minorHAnsi" w:cstheme="minorHAnsi"/>
          <w:i/>
          <w:sz w:val="23"/>
          <w:szCs w:val="23"/>
          <w:lang w:val="es-MX"/>
        </w:rPr>
        <w:t xml:space="preserve">Lograr un mayor aprovechamiento de bienes </w:t>
      </w:r>
      <w:r>
        <w:rPr>
          <w:rFonts w:asciiTheme="minorHAnsi" w:hAnsiTheme="minorHAnsi" w:cstheme="minorHAnsi"/>
          <w:i/>
          <w:sz w:val="23"/>
          <w:szCs w:val="23"/>
          <w:lang w:val="es-MX"/>
        </w:rPr>
        <w:t>en Fideicomisos</w:t>
      </w:r>
      <w:r w:rsidR="00E40E5C" w:rsidRPr="008A22B3">
        <w:rPr>
          <w:rFonts w:asciiTheme="minorHAnsi" w:hAnsiTheme="minorHAnsi" w:cstheme="minorHAnsi"/>
          <w:sz w:val="23"/>
          <w:szCs w:val="23"/>
          <w:lang w:val="es-MX"/>
        </w:rPr>
        <w:t xml:space="preserve">” obtuvo una calificación del </w:t>
      </w:r>
      <w:r>
        <w:rPr>
          <w:rFonts w:asciiTheme="minorHAnsi" w:hAnsiTheme="minorHAnsi" w:cstheme="minorHAnsi"/>
          <w:sz w:val="23"/>
          <w:szCs w:val="23"/>
          <w:lang w:val="es-MX"/>
        </w:rPr>
        <w:t>0</w:t>
      </w:r>
      <w:r w:rsidR="00E40E5C" w:rsidRPr="008A22B3">
        <w:rPr>
          <w:rFonts w:asciiTheme="minorHAnsi" w:hAnsiTheme="minorHAnsi" w:cstheme="minorHAnsi"/>
          <w:sz w:val="23"/>
          <w:szCs w:val="23"/>
          <w:lang w:val="es-MX"/>
        </w:rPr>
        <w:t xml:space="preserve">%. </w:t>
      </w:r>
      <w:r w:rsidR="00E20164">
        <w:rPr>
          <w:rFonts w:asciiTheme="minorHAnsi" w:hAnsiTheme="minorHAnsi" w:cstheme="minorHAnsi"/>
          <w:sz w:val="23"/>
          <w:szCs w:val="23"/>
          <w:lang w:val="es-MX"/>
        </w:rPr>
        <w:t>Este objetivo ha materializado 2 incumplimientos en diciembre 2016 y ahora en diciembre 2017</w:t>
      </w:r>
      <w:r w:rsidR="00C27670">
        <w:rPr>
          <w:rFonts w:asciiTheme="minorHAnsi" w:hAnsiTheme="minorHAnsi" w:cstheme="minorHAnsi"/>
          <w:sz w:val="23"/>
          <w:szCs w:val="23"/>
          <w:lang w:val="es-MX"/>
        </w:rPr>
        <w:t>.  El Departamento de Fideicomisos indica que se ha</w:t>
      </w:r>
      <w:r w:rsidR="002A496F">
        <w:rPr>
          <w:rFonts w:asciiTheme="minorHAnsi" w:hAnsiTheme="minorHAnsi" w:cstheme="minorHAnsi"/>
          <w:sz w:val="23"/>
          <w:szCs w:val="23"/>
          <w:lang w:val="es-MX"/>
        </w:rPr>
        <w:t>n</w:t>
      </w:r>
      <w:r w:rsidR="00C27670">
        <w:rPr>
          <w:rFonts w:asciiTheme="minorHAnsi" w:hAnsiTheme="minorHAnsi" w:cstheme="minorHAnsi"/>
          <w:sz w:val="23"/>
          <w:szCs w:val="23"/>
          <w:lang w:val="es-MX"/>
        </w:rPr>
        <w:t xml:space="preserve"> coordinado acciones con las Entidades Fiduciarias; no obstante, a pesar de esto los proyectos que se mantienen actualmente en las carteras han resultado con mayores limitaciones para su realización y en la mayoría de los casos no existe un plazo definido para la conclusión de los proc</w:t>
      </w:r>
      <w:r w:rsidR="002A496F">
        <w:rPr>
          <w:rFonts w:asciiTheme="minorHAnsi" w:hAnsiTheme="minorHAnsi" w:cstheme="minorHAnsi"/>
          <w:sz w:val="23"/>
          <w:szCs w:val="23"/>
          <w:lang w:val="es-MX"/>
        </w:rPr>
        <w:t>esos pendientes, sobre todo por</w:t>
      </w:r>
      <w:r w:rsidR="00C27670">
        <w:rPr>
          <w:rFonts w:asciiTheme="minorHAnsi" w:hAnsiTheme="minorHAnsi" w:cstheme="minorHAnsi"/>
          <w:sz w:val="23"/>
          <w:szCs w:val="23"/>
          <w:lang w:val="es-MX"/>
        </w:rPr>
        <w:t>qu</w:t>
      </w:r>
      <w:r w:rsidR="002A496F">
        <w:rPr>
          <w:rFonts w:asciiTheme="minorHAnsi" w:hAnsiTheme="minorHAnsi" w:cstheme="minorHAnsi"/>
          <w:sz w:val="23"/>
          <w:szCs w:val="23"/>
          <w:lang w:val="es-MX"/>
        </w:rPr>
        <w:t>e</w:t>
      </w:r>
      <w:r w:rsidR="00C27670">
        <w:rPr>
          <w:rFonts w:asciiTheme="minorHAnsi" w:hAnsiTheme="minorHAnsi" w:cstheme="minorHAnsi"/>
          <w:sz w:val="23"/>
          <w:szCs w:val="23"/>
          <w:lang w:val="es-MX"/>
        </w:rPr>
        <w:t xml:space="preserve"> involucran la participación y toma de decisiones de otras instituciones públicas o </w:t>
      </w:r>
      <w:r w:rsidR="00560E74">
        <w:rPr>
          <w:rFonts w:asciiTheme="minorHAnsi" w:hAnsiTheme="minorHAnsi" w:cstheme="minorHAnsi"/>
          <w:sz w:val="23"/>
          <w:szCs w:val="23"/>
          <w:lang w:val="es-MX"/>
        </w:rPr>
        <w:t xml:space="preserve">entes privados. </w:t>
      </w:r>
    </w:p>
    <w:p w:rsidR="00560E74" w:rsidRDefault="00560E74" w:rsidP="00560E74">
      <w:pPr>
        <w:spacing w:line="360" w:lineRule="auto"/>
        <w:ind w:left="426"/>
        <w:jc w:val="both"/>
        <w:rPr>
          <w:rFonts w:asciiTheme="minorHAnsi" w:hAnsiTheme="minorHAnsi" w:cstheme="minorHAnsi"/>
          <w:sz w:val="23"/>
          <w:szCs w:val="23"/>
          <w:lang w:val="es-MX"/>
        </w:rPr>
      </w:pPr>
    </w:p>
    <w:p w:rsidR="00C27670" w:rsidRDefault="001F701B" w:rsidP="00560E74">
      <w:pPr>
        <w:spacing w:line="360" w:lineRule="auto"/>
        <w:ind w:left="426"/>
        <w:jc w:val="both"/>
        <w:rPr>
          <w:rFonts w:asciiTheme="minorHAnsi" w:hAnsiTheme="minorHAnsi" w:cstheme="minorHAnsi"/>
          <w:sz w:val="23"/>
          <w:szCs w:val="23"/>
          <w:lang w:val="es-MX"/>
        </w:rPr>
      </w:pPr>
      <w:r>
        <w:rPr>
          <w:rFonts w:asciiTheme="minorHAnsi" w:hAnsiTheme="minorHAnsi" w:cstheme="minorHAnsi"/>
          <w:sz w:val="23"/>
          <w:szCs w:val="23"/>
          <w:lang w:val="es-MX"/>
        </w:rPr>
        <w:t>Al respecto, e</w:t>
      </w:r>
      <w:r w:rsidR="006835B1">
        <w:rPr>
          <w:rFonts w:asciiTheme="minorHAnsi" w:hAnsiTheme="minorHAnsi" w:cstheme="minorHAnsi"/>
          <w:sz w:val="23"/>
          <w:szCs w:val="23"/>
          <w:lang w:val="es-MX"/>
        </w:rPr>
        <w:t>l Departamento de Fideicomisos -</w:t>
      </w:r>
      <w:r w:rsidR="00560E74">
        <w:rPr>
          <w:rFonts w:asciiTheme="minorHAnsi" w:hAnsiTheme="minorHAnsi" w:cstheme="minorHAnsi"/>
          <w:sz w:val="23"/>
          <w:szCs w:val="23"/>
          <w:lang w:val="es-MX"/>
        </w:rPr>
        <w:t xml:space="preserve">mediante nota DFID-ME-0014-2018 del </w:t>
      </w:r>
      <w:r>
        <w:rPr>
          <w:rFonts w:asciiTheme="minorHAnsi" w:hAnsiTheme="minorHAnsi" w:cstheme="minorHAnsi"/>
          <w:sz w:val="23"/>
          <w:szCs w:val="23"/>
          <w:lang w:val="es-MX"/>
        </w:rPr>
        <w:t xml:space="preserve">pasado </w:t>
      </w:r>
      <w:r w:rsidR="00560E74">
        <w:rPr>
          <w:rFonts w:asciiTheme="minorHAnsi" w:hAnsiTheme="minorHAnsi" w:cstheme="minorHAnsi"/>
          <w:sz w:val="23"/>
          <w:szCs w:val="23"/>
          <w:lang w:val="es-MX"/>
        </w:rPr>
        <w:t>2 de febrero</w:t>
      </w:r>
      <w:r w:rsidR="006835B1">
        <w:rPr>
          <w:rFonts w:asciiTheme="minorHAnsi" w:hAnsiTheme="minorHAnsi" w:cstheme="minorHAnsi"/>
          <w:sz w:val="23"/>
          <w:szCs w:val="23"/>
          <w:lang w:val="es-MX"/>
        </w:rPr>
        <w:t>-</w:t>
      </w:r>
      <w:r w:rsidR="00560E74">
        <w:rPr>
          <w:rFonts w:asciiTheme="minorHAnsi" w:hAnsiTheme="minorHAnsi" w:cstheme="minorHAnsi"/>
          <w:sz w:val="23"/>
          <w:szCs w:val="23"/>
          <w:lang w:val="es-MX"/>
        </w:rPr>
        <w:t xml:space="preserve"> </w:t>
      </w:r>
      <w:r>
        <w:rPr>
          <w:rFonts w:asciiTheme="minorHAnsi" w:hAnsiTheme="minorHAnsi" w:cstheme="minorHAnsi"/>
          <w:sz w:val="23"/>
          <w:szCs w:val="23"/>
          <w:lang w:val="es-MX"/>
        </w:rPr>
        <w:t xml:space="preserve">remite </w:t>
      </w:r>
      <w:r w:rsidR="00DB5FC7">
        <w:rPr>
          <w:rFonts w:asciiTheme="minorHAnsi" w:hAnsiTheme="minorHAnsi" w:cstheme="minorHAnsi"/>
          <w:sz w:val="23"/>
          <w:szCs w:val="23"/>
          <w:lang w:val="es-MX"/>
        </w:rPr>
        <w:t>para</w:t>
      </w:r>
      <w:r>
        <w:rPr>
          <w:rFonts w:asciiTheme="minorHAnsi" w:hAnsiTheme="minorHAnsi" w:cstheme="minorHAnsi"/>
          <w:sz w:val="23"/>
          <w:szCs w:val="23"/>
          <w:lang w:val="es-MX"/>
        </w:rPr>
        <w:t xml:space="preserve"> conocimiento del Comité de Planeamiento Estratégico </w:t>
      </w:r>
      <w:r w:rsidR="00560E74">
        <w:rPr>
          <w:rFonts w:asciiTheme="minorHAnsi" w:hAnsiTheme="minorHAnsi" w:cstheme="minorHAnsi"/>
          <w:sz w:val="23"/>
          <w:szCs w:val="23"/>
          <w:lang w:val="es-MX"/>
        </w:rPr>
        <w:t xml:space="preserve"> </w:t>
      </w:r>
      <w:r>
        <w:rPr>
          <w:rFonts w:asciiTheme="minorHAnsi" w:hAnsiTheme="minorHAnsi" w:cstheme="minorHAnsi"/>
          <w:sz w:val="23"/>
          <w:szCs w:val="23"/>
          <w:lang w:val="es-MX"/>
        </w:rPr>
        <w:t xml:space="preserve">una propuesta de </w:t>
      </w:r>
      <w:r w:rsidR="00560E74">
        <w:rPr>
          <w:rFonts w:asciiTheme="minorHAnsi" w:hAnsiTheme="minorHAnsi" w:cstheme="minorHAnsi"/>
          <w:sz w:val="23"/>
          <w:szCs w:val="23"/>
          <w:lang w:val="es-MX"/>
        </w:rPr>
        <w:t xml:space="preserve">ajuste </w:t>
      </w:r>
      <w:r w:rsidR="00DB5FC7">
        <w:rPr>
          <w:rFonts w:asciiTheme="minorHAnsi" w:hAnsiTheme="minorHAnsi" w:cstheme="minorHAnsi"/>
          <w:sz w:val="23"/>
          <w:szCs w:val="23"/>
          <w:lang w:val="es-MX"/>
        </w:rPr>
        <w:t xml:space="preserve">a </w:t>
      </w:r>
      <w:r w:rsidR="00A60511">
        <w:rPr>
          <w:rFonts w:asciiTheme="minorHAnsi" w:hAnsiTheme="minorHAnsi" w:cstheme="minorHAnsi"/>
          <w:sz w:val="23"/>
          <w:szCs w:val="23"/>
          <w:lang w:val="es-MX"/>
        </w:rPr>
        <w:t xml:space="preserve">este </w:t>
      </w:r>
      <w:r w:rsidR="00DB5FC7">
        <w:rPr>
          <w:rFonts w:asciiTheme="minorHAnsi" w:hAnsiTheme="minorHAnsi" w:cstheme="minorHAnsi"/>
          <w:sz w:val="23"/>
          <w:szCs w:val="23"/>
          <w:lang w:val="es-MX"/>
        </w:rPr>
        <w:t xml:space="preserve">objetivo. Dicho </w:t>
      </w:r>
      <w:r w:rsidR="006835B1">
        <w:rPr>
          <w:rFonts w:asciiTheme="minorHAnsi" w:hAnsiTheme="minorHAnsi" w:cstheme="minorHAnsi"/>
          <w:sz w:val="23"/>
          <w:szCs w:val="23"/>
          <w:lang w:val="es-MX"/>
        </w:rPr>
        <w:t xml:space="preserve">oficio fue remitido mediante </w:t>
      </w:r>
      <w:r w:rsidR="00C77486">
        <w:rPr>
          <w:rFonts w:asciiTheme="minorHAnsi" w:hAnsiTheme="minorHAnsi" w:cstheme="minorHAnsi"/>
          <w:sz w:val="23"/>
          <w:szCs w:val="23"/>
          <w:lang w:val="es-MX"/>
        </w:rPr>
        <w:t>UPI</w:t>
      </w:r>
      <w:r w:rsidR="006835B1">
        <w:rPr>
          <w:rFonts w:asciiTheme="minorHAnsi" w:hAnsiTheme="minorHAnsi" w:cstheme="minorHAnsi"/>
          <w:sz w:val="23"/>
          <w:szCs w:val="23"/>
          <w:lang w:val="es-MX"/>
        </w:rPr>
        <w:t>-ME-0018-2018 del 21/02/2018 p</w:t>
      </w:r>
      <w:r w:rsidR="00DB5FC7">
        <w:rPr>
          <w:rFonts w:asciiTheme="minorHAnsi" w:hAnsiTheme="minorHAnsi" w:cstheme="minorHAnsi"/>
          <w:sz w:val="23"/>
          <w:szCs w:val="23"/>
          <w:lang w:val="es-MX"/>
        </w:rPr>
        <w:t>ara que sea</w:t>
      </w:r>
      <w:r w:rsidR="006835B1">
        <w:rPr>
          <w:rFonts w:asciiTheme="minorHAnsi" w:hAnsiTheme="minorHAnsi" w:cstheme="minorHAnsi"/>
          <w:sz w:val="23"/>
          <w:szCs w:val="23"/>
          <w:lang w:val="es-MX"/>
        </w:rPr>
        <w:t xml:space="preserve"> analizado en la próxima sesión</w:t>
      </w:r>
      <w:r w:rsidR="00DB5FC7">
        <w:rPr>
          <w:rFonts w:asciiTheme="minorHAnsi" w:hAnsiTheme="minorHAnsi" w:cstheme="minorHAnsi"/>
          <w:sz w:val="23"/>
          <w:szCs w:val="23"/>
          <w:lang w:val="es-MX"/>
        </w:rPr>
        <w:t xml:space="preserve"> de este Comité</w:t>
      </w:r>
      <w:r w:rsidR="00C77486">
        <w:rPr>
          <w:rFonts w:asciiTheme="minorHAnsi" w:hAnsiTheme="minorHAnsi" w:cstheme="minorHAnsi"/>
          <w:sz w:val="23"/>
          <w:szCs w:val="23"/>
          <w:lang w:val="es-MX"/>
        </w:rPr>
        <w:t xml:space="preserve"> a realizarse en la primera quincena del mes de marzo del año en curso</w:t>
      </w:r>
      <w:r w:rsidR="00DB5FC7">
        <w:rPr>
          <w:rFonts w:asciiTheme="minorHAnsi" w:hAnsiTheme="minorHAnsi" w:cstheme="minorHAnsi"/>
          <w:sz w:val="23"/>
          <w:szCs w:val="23"/>
          <w:lang w:val="es-MX"/>
        </w:rPr>
        <w:t xml:space="preserve"> </w:t>
      </w:r>
      <w:r w:rsidR="00C77486">
        <w:rPr>
          <w:rFonts w:asciiTheme="minorHAnsi" w:hAnsiTheme="minorHAnsi" w:cstheme="minorHAnsi"/>
          <w:sz w:val="23"/>
          <w:szCs w:val="23"/>
          <w:lang w:val="es-MX"/>
        </w:rPr>
        <w:t>dado</w:t>
      </w:r>
      <w:r w:rsidR="00DB5FC7">
        <w:rPr>
          <w:rFonts w:asciiTheme="minorHAnsi" w:hAnsiTheme="minorHAnsi" w:cstheme="minorHAnsi"/>
          <w:sz w:val="23"/>
          <w:szCs w:val="23"/>
          <w:lang w:val="es-MX"/>
        </w:rPr>
        <w:t xml:space="preserve"> su impacto en el cumplimiento de la perspectiva Procesos </w:t>
      </w:r>
      <w:r w:rsidR="00A60511">
        <w:rPr>
          <w:rFonts w:asciiTheme="minorHAnsi" w:hAnsiTheme="minorHAnsi" w:cstheme="minorHAnsi"/>
          <w:sz w:val="23"/>
          <w:szCs w:val="23"/>
          <w:lang w:val="es-MX"/>
        </w:rPr>
        <w:t>Internos del</w:t>
      </w:r>
      <w:r w:rsidR="00560E74">
        <w:rPr>
          <w:rFonts w:asciiTheme="minorHAnsi" w:hAnsiTheme="minorHAnsi" w:cstheme="minorHAnsi"/>
          <w:sz w:val="23"/>
          <w:szCs w:val="23"/>
          <w:lang w:val="es-MX"/>
        </w:rPr>
        <w:t xml:space="preserve"> PEI 2016-</w:t>
      </w:r>
      <w:r w:rsidR="00A60511">
        <w:rPr>
          <w:rFonts w:asciiTheme="minorHAnsi" w:hAnsiTheme="minorHAnsi" w:cstheme="minorHAnsi"/>
          <w:sz w:val="23"/>
          <w:szCs w:val="23"/>
          <w:lang w:val="es-MX"/>
        </w:rPr>
        <w:t>2019.</w:t>
      </w:r>
    </w:p>
    <w:p w:rsidR="00C27670" w:rsidRDefault="00C27670" w:rsidP="00C27670">
      <w:pPr>
        <w:spacing w:line="360" w:lineRule="auto"/>
        <w:jc w:val="both"/>
        <w:rPr>
          <w:rFonts w:asciiTheme="minorHAnsi" w:hAnsiTheme="minorHAnsi" w:cstheme="minorHAnsi"/>
          <w:sz w:val="23"/>
          <w:szCs w:val="23"/>
          <w:lang w:val="es-MX"/>
        </w:rPr>
      </w:pPr>
    </w:p>
    <w:p w:rsidR="00D44D6E" w:rsidRDefault="00E40E5C" w:rsidP="00D44D6E">
      <w:pPr>
        <w:pStyle w:val="Prrafodelista"/>
        <w:numPr>
          <w:ilvl w:val="0"/>
          <w:numId w:val="13"/>
        </w:numPr>
        <w:spacing w:line="360" w:lineRule="auto"/>
        <w:ind w:left="426" w:hanging="426"/>
        <w:jc w:val="both"/>
        <w:rPr>
          <w:rFonts w:asciiTheme="minorHAnsi" w:hAnsiTheme="minorHAnsi" w:cstheme="minorHAnsi"/>
          <w:sz w:val="23"/>
          <w:szCs w:val="23"/>
          <w:lang w:val="es-MX"/>
        </w:rPr>
      </w:pPr>
      <w:r>
        <w:rPr>
          <w:rFonts w:asciiTheme="minorHAnsi" w:hAnsiTheme="minorHAnsi" w:cstheme="minorHAnsi"/>
          <w:sz w:val="23"/>
          <w:szCs w:val="23"/>
          <w:lang w:val="es-MX"/>
        </w:rPr>
        <w:t>PI-0</w:t>
      </w:r>
      <w:r w:rsidR="000F1B17">
        <w:rPr>
          <w:rFonts w:asciiTheme="minorHAnsi" w:hAnsiTheme="minorHAnsi" w:cstheme="minorHAnsi"/>
          <w:sz w:val="23"/>
          <w:szCs w:val="23"/>
          <w:lang w:val="es-MX"/>
        </w:rPr>
        <w:t>9</w:t>
      </w:r>
      <w:r w:rsidRPr="008A22B3">
        <w:rPr>
          <w:rFonts w:asciiTheme="minorHAnsi" w:hAnsiTheme="minorHAnsi" w:cstheme="minorHAnsi"/>
          <w:sz w:val="23"/>
          <w:szCs w:val="23"/>
          <w:lang w:val="es-MX"/>
        </w:rPr>
        <w:t xml:space="preserve"> “</w:t>
      </w:r>
      <w:r w:rsidR="000F1B17">
        <w:rPr>
          <w:rFonts w:asciiTheme="minorHAnsi" w:hAnsiTheme="minorHAnsi" w:cstheme="minorHAnsi"/>
          <w:i/>
          <w:sz w:val="23"/>
          <w:szCs w:val="23"/>
          <w:lang w:val="es-MX"/>
        </w:rPr>
        <w:t>Mejorar el Ordenamiento Administrativo</w:t>
      </w:r>
      <w:r w:rsidRPr="008A22B3">
        <w:rPr>
          <w:rFonts w:asciiTheme="minorHAnsi" w:hAnsiTheme="minorHAnsi" w:cstheme="minorHAnsi"/>
          <w:sz w:val="23"/>
          <w:szCs w:val="23"/>
          <w:lang w:val="es-MX"/>
        </w:rPr>
        <w:t xml:space="preserve">” obtuvo una calificación del </w:t>
      </w:r>
      <w:r>
        <w:rPr>
          <w:rFonts w:asciiTheme="minorHAnsi" w:hAnsiTheme="minorHAnsi" w:cstheme="minorHAnsi"/>
          <w:sz w:val="23"/>
          <w:szCs w:val="23"/>
          <w:lang w:val="es-MX"/>
        </w:rPr>
        <w:t>100</w:t>
      </w:r>
      <w:r w:rsidRPr="008A22B3">
        <w:rPr>
          <w:rFonts w:asciiTheme="minorHAnsi" w:hAnsiTheme="minorHAnsi" w:cstheme="minorHAnsi"/>
          <w:sz w:val="23"/>
          <w:szCs w:val="23"/>
          <w:lang w:val="es-MX"/>
        </w:rPr>
        <w:t xml:space="preserve">%. </w:t>
      </w:r>
      <w:r w:rsidR="00F151F8">
        <w:rPr>
          <w:rFonts w:asciiTheme="minorHAnsi" w:hAnsiTheme="minorHAnsi" w:cstheme="minorHAnsi"/>
          <w:sz w:val="23"/>
          <w:szCs w:val="23"/>
          <w:lang w:val="es-MX"/>
        </w:rPr>
        <w:t xml:space="preserve">En el periodo 2017 se tenía contemplado cumplir con un 20% lo cual se cumple a cabalidad dado que se presentaron los procesos documentados del área de FOSUVI y la Dirección de Supervisión de Entidades Autorizadas. </w:t>
      </w:r>
      <w:r w:rsidR="00C77486">
        <w:rPr>
          <w:rFonts w:asciiTheme="minorHAnsi" w:hAnsiTheme="minorHAnsi" w:cstheme="minorHAnsi"/>
          <w:sz w:val="23"/>
          <w:szCs w:val="23"/>
          <w:lang w:val="es-MX"/>
        </w:rPr>
        <w:t>Lo anterior de conformid</w:t>
      </w:r>
      <w:r w:rsidR="00057B86">
        <w:rPr>
          <w:rFonts w:asciiTheme="minorHAnsi" w:hAnsiTheme="minorHAnsi" w:cstheme="minorHAnsi"/>
          <w:sz w:val="23"/>
          <w:szCs w:val="23"/>
          <w:lang w:val="es-MX"/>
        </w:rPr>
        <w:t>ad</w:t>
      </w:r>
      <w:r w:rsidR="00C77486">
        <w:rPr>
          <w:rFonts w:asciiTheme="minorHAnsi" w:hAnsiTheme="minorHAnsi" w:cstheme="minorHAnsi"/>
          <w:sz w:val="23"/>
          <w:szCs w:val="23"/>
          <w:lang w:val="es-MX"/>
        </w:rPr>
        <w:t xml:space="preserve"> con los alcances y plan de trabajo definido para el proyecto institucional “Implementación de la Gestión por Procesos en el BANHVI”, cuyo avance a la fecha de corte del presente informe, es de un 48%</w:t>
      </w:r>
      <w:r w:rsidR="00057B86">
        <w:rPr>
          <w:rFonts w:asciiTheme="minorHAnsi" w:hAnsiTheme="minorHAnsi" w:cstheme="minorHAnsi"/>
          <w:sz w:val="23"/>
          <w:szCs w:val="23"/>
          <w:lang w:val="es-MX"/>
        </w:rPr>
        <w:t>.</w:t>
      </w:r>
    </w:p>
    <w:p w:rsidR="00D44D6E" w:rsidRDefault="00D44D6E" w:rsidP="00D44D6E">
      <w:pPr>
        <w:pStyle w:val="Prrafodelista"/>
        <w:spacing w:line="360" w:lineRule="auto"/>
        <w:ind w:left="426"/>
        <w:jc w:val="both"/>
        <w:rPr>
          <w:rFonts w:asciiTheme="minorHAnsi" w:hAnsiTheme="minorHAnsi" w:cstheme="minorHAnsi"/>
          <w:sz w:val="23"/>
          <w:szCs w:val="23"/>
          <w:lang w:val="es-MX"/>
        </w:rPr>
      </w:pPr>
    </w:p>
    <w:p w:rsidR="00AC19B6" w:rsidRPr="00D44D6E" w:rsidRDefault="00E40E5C" w:rsidP="00D44D6E">
      <w:pPr>
        <w:pStyle w:val="Prrafodelista"/>
        <w:numPr>
          <w:ilvl w:val="0"/>
          <w:numId w:val="13"/>
        </w:numPr>
        <w:spacing w:line="360" w:lineRule="auto"/>
        <w:ind w:left="426" w:hanging="426"/>
        <w:jc w:val="both"/>
        <w:rPr>
          <w:rFonts w:asciiTheme="minorHAnsi" w:hAnsiTheme="minorHAnsi" w:cstheme="minorHAnsi"/>
          <w:sz w:val="23"/>
          <w:szCs w:val="23"/>
          <w:lang w:val="es-MX"/>
        </w:rPr>
      </w:pPr>
      <w:r w:rsidRPr="00D44D6E">
        <w:rPr>
          <w:rFonts w:asciiTheme="minorHAnsi" w:hAnsiTheme="minorHAnsi" w:cstheme="minorHAnsi"/>
          <w:sz w:val="23"/>
          <w:szCs w:val="23"/>
          <w:lang w:val="es-MX"/>
        </w:rPr>
        <w:t>PI-</w:t>
      </w:r>
      <w:r w:rsidR="00E73123" w:rsidRPr="00D44D6E">
        <w:rPr>
          <w:rFonts w:asciiTheme="minorHAnsi" w:hAnsiTheme="minorHAnsi" w:cstheme="minorHAnsi"/>
          <w:sz w:val="23"/>
          <w:szCs w:val="23"/>
          <w:lang w:val="es-MX"/>
        </w:rPr>
        <w:t>10</w:t>
      </w:r>
      <w:r w:rsidRPr="00D44D6E">
        <w:rPr>
          <w:rFonts w:asciiTheme="minorHAnsi" w:hAnsiTheme="minorHAnsi" w:cstheme="minorHAnsi"/>
          <w:sz w:val="23"/>
          <w:szCs w:val="23"/>
          <w:lang w:val="es-MX"/>
        </w:rPr>
        <w:t xml:space="preserve"> “</w:t>
      </w:r>
      <w:r w:rsidR="00E73123" w:rsidRPr="00D44D6E">
        <w:rPr>
          <w:rFonts w:asciiTheme="minorHAnsi" w:hAnsiTheme="minorHAnsi" w:cstheme="minorHAnsi"/>
          <w:i/>
          <w:sz w:val="23"/>
          <w:szCs w:val="23"/>
          <w:lang w:val="es-MX"/>
        </w:rPr>
        <w:t>Simplificar los trámites en el BANHVI y Entidades Autorizadas en lo relacionado al proceso de aprobación de bonos familiares de vivienda y bonos comunales</w:t>
      </w:r>
      <w:r w:rsidRPr="00D44D6E">
        <w:rPr>
          <w:rFonts w:asciiTheme="minorHAnsi" w:hAnsiTheme="minorHAnsi" w:cstheme="minorHAnsi"/>
          <w:sz w:val="23"/>
          <w:szCs w:val="23"/>
          <w:lang w:val="es-MX"/>
        </w:rPr>
        <w:t>”</w:t>
      </w:r>
      <w:r w:rsidR="003B16CF" w:rsidRPr="00D44D6E">
        <w:rPr>
          <w:rFonts w:asciiTheme="minorHAnsi" w:hAnsiTheme="minorHAnsi" w:cstheme="minorHAnsi"/>
          <w:sz w:val="23"/>
          <w:szCs w:val="23"/>
          <w:lang w:val="es-MX"/>
        </w:rPr>
        <w:t xml:space="preserve"> </w:t>
      </w:r>
      <w:r w:rsidR="002F4B01" w:rsidRPr="00D44D6E">
        <w:rPr>
          <w:rFonts w:asciiTheme="minorHAnsi" w:hAnsiTheme="minorHAnsi" w:cstheme="minorHAnsi"/>
          <w:sz w:val="23"/>
          <w:szCs w:val="23"/>
          <w:lang w:val="es-MX"/>
        </w:rPr>
        <w:t>con un</w:t>
      </w:r>
      <w:r w:rsidR="003B16CF" w:rsidRPr="00D44D6E">
        <w:rPr>
          <w:rFonts w:asciiTheme="minorHAnsi" w:hAnsiTheme="minorHAnsi" w:cstheme="minorHAnsi"/>
          <w:sz w:val="23"/>
          <w:szCs w:val="23"/>
          <w:lang w:val="es-MX"/>
        </w:rPr>
        <w:t xml:space="preserve"> cumplimiento del 10%</w:t>
      </w:r>
      <w:r w:rsidRPr="00D44D6E">
        <w:rPr>
          <w:rFonts w:asciiTheme="minorHAnsi" w:hAnsiTheme="minorHAnsi" w:cstheme="minorHAnsi"/>
          <w:sz w:val="23"/>
          <w:szCs w:val="23"/>
          <w:lang w:val="es-MX"/>
        </w:rPr>
        <w:t xml:space="preserve"> </w:t>
      </w:r>
      <w:r w:rsidR="002F4B01" w:rsidRPr="00D44D6E">
        <w:rPr>
          <w:rFonts w:asciiTheme="minorHAnsi" w:hAnsiTheme="minorHAnsi" w:cstheme="minorHAnsi"/>
          <w:sz w:val="23"/>
          <w:szCs w:val="23"/>
          <w:lang w:val="es-MX"/>
        </w:rPr>
        <w:t>respecto a lo previsto para el año 2017; en virtud de que</w:t>
      </w:r>
      <w:r w:rsidR="00AC19B6" w:rsidRPr="00D44D6E">
        <w:rPr>
          <w:sz w:val="23"/>
          <w:szCs w:val="23"/>
        </w:rPr>
        <w:t xml:space="preserve"> </w:t>
      </w:r>
      <w:r w:rsidR="00AC19B6" w:rsidRPr="00D44D6E">
        <w:rPr>
          <w:rFonts w:asciiTheme="minorHAnsi" w:hAnsiTheme="minorHAnsi"/>
          <w:sz w:val="23"/>
          <w:szCs w:val="23"/>
        </w:rPr>
        <w:t xml:space="preserve">inició el proceso de simplificación de los tramites asociados al desarrollo de proyectos habitacionales, lográndose el ajuste en los formularios para el trámite del financiamiento </w:t>
      </w:r>
      <w:r w:rsidR="00AC19B6" w:rsidRPr="00D44D6E">
        <w:rPr>
          <w:rFonts w:asciiTheme="minorHAnsi" w:hAnsiTheme="minorHAnsi"/>
          <w:sz w:val="23"/>
          <w:szCs w:val="23"/>
        </w:rPr>
        <w:lastRenderedPageBreak/>
        <w:t>de proyectos al amparo del artículo 59 de la Ley del sistema Financi</w:t>
      </w:r>
      <w:r w:rsidR="00F61C3A" w:rsidRPr="00D44D6E">
        <w:rPr>
          <w:rFonts w:asciiTheme="minorHAnsi" w:hAnsiTheme="minorHAnsi"/>
          <w:sz w:val="23"/>
          <w:szCs w:val="23"/>
        </w:rPr>
        <w:t xml:space="preserve">ero Nacional para la Vivienda, que fueron remitidos a aprobación de la Junta Directiva mediante el SO-OF-0212-2017 del 13/12/2017. Asimismo; </w:t>
      </w:r>
      <w:r w:rsidR="00F61C3A" w:rsidRPr="00D44D6E">
        <w:rPr>
          <w:rFonts w:ascii="Calibri" w:hAnsi="Calibri" w:cs="Calibri"/>
          <w:sz w:val="23"/>
          <w:szCs w:val="23"/>
        </w:rPr>
        <w:t xml:space="preserve">el plan de mejora regulatoria institucional PNRI2018 que contempla como objetivo el proveer al SFNV, de una solución automatizada que permita aumentar la colocación de bonos familiares de vivienda y que incentive el cumplimiento de requisitos con información de calidad, garantizando una mayor eficiencia y eficacia en la gestión de trámite de expedites.  </w:t>
      </w:r>
    </w:p>
    <w:p w:rsidR="00F61C3A" w:rsidRPr="00F61C3A" w:rsidRDefault="00F61C3A" w:rsidP="00F61C3A">
      <w:pPr>
        <w:pStyle w:val="Prrafodelista"/>
        <w:rPr>
          <w:rFonts w:asciiTheme="minorHAnsi" w:hAnsiTheme="minorHAnsi" w:cstheme="minorHAnsi"/>
          <w:sz w:val="23"/>
          <w:szCs w:val="23"/>
          <w:lang w:val="es-MX"/>
        </w:rPr>
      </w:pPr>
    </w:p>
    <w:p w:rsidR="00F61C3A" w:rsidRDefault="00F61C3A" w:rsidP="00F61C3A">
      <w:pPr>
        <w:pStyle w:val="Prrafodelista"/>
        <w:spacing w:line="360" w:lineRule="auto"/>
        <w:ind w:left="426"/>
        <w:contextualSpacing w:val="0"/>
        <w:jc w:val="both"/>
        <w:rPr>
          <w:rFonts w:ascii="Calibri" w:hAnsi="Calibri" w:cs="Calibri"/>
          <w:sz w:val="23"/>
          <w:szCs w:val="23"/>
        </w:rPr>
      </w:pPr>
      <w:r>
        <w:rPr>
          <w:rFonts w:asciiTheme="minorHAnsi" w:hAnsiTheme="minorHAnsi" w:cstheme="minorHAnsi"/>
          <w:sz w:val="23"/>
          <w:szCs w:val="23"/>
          <w:lang w:val="es-MX"/>
        </w:rPr>
        <w:t xml:space="preserve">Al respecto la Junta Directa mediante acuerdo No. 05 de la sesión 94-2017 del 22/12/2017, aprobó </w:t>
      </w:r>
      <w:r w:rsidRPr="00F61C3A">
        <w:rPr>
          <w:rFonts w:ascii="Calibri" w:hAnsi="Calibri" w:cs="Calibri"/>
          <w:sz w:val="23"/>
          <w:szCs w:val="23"/>
        </w:rPr>
        <w:t xml:space="preserve">los formularios para el trámite de proyectos </w:t>
      </w:r>
      <w:r>
        <w:rPr>
          <w:rFonts w:ascii="Calibri" w:hAnsi="Calibri" w:cs="Calibri"/>
          <w:sz w:val="23"/>
          <w:szCs w:val="23"/>
        </w:rPr>
        <w:t>habitacionales</w:t>
      </w:r>
      <w:r w:rsidRPr="00F61C3A">
        <w:rPr>
          <w:rFonts w:ascii="Calibri" w:hAnsi="Calibri" w:cs="Calibri"/>
          <w:sz w:val="23"/>
          <w:szCs w:val="23"/>
        </w:rPr>
        <w:t xml:space="preserve"> al ampar</w:t>
      </w:r>
      <w:r>
        <w:rPr>
          <w:rFonts w:ascii="Calibri" w:hAnsi="Calibri" w:cs="Calibri"/>
          <w:sz w:val="23"/>
          <w:szCs w:val="23"/>
        </w:rPr>
        <w:t xml:space="preserve">o </w:t>
      </w:r>
      <w:r w:rsidRPr="00F61C3A">
        <w:rPr>
          <w:rFonts w:ascii="Calibri" w:hAnsi="Calibri" w:cs="Calibri"/>
          <w:sz w:val="23"/>
          <w:szCs w:val="23"/>
        </w:rPr>
        <w:t xml:space="preserve">del Artículo 59 de la Ley 7052, </w:t>
      </w:r>
      <w:r>
        <w:rPr>
          <w:rFonts w:ascii="Calibri" w:hAnsi="Calibri" w:cs="Calibri"/>
          <w:sz w:val="23"/>
          <w:szCs w:val="23"/>
        </w:rPr>
        <w:t>quedando pendiente la aprobación del PMRI 2018.</w:t>
      </w:r>
    </w:p>
    <w:p w:rsidR="00F61C3A" w:rsidRDefault="00F61C3A" w:rsidP="00F61C3A">
      <w:pPr>
        <w:pStyle w:val="Prrafodelista"/>
        <w:spacing w:line="360" w:lineRule="auto"/>
        <w:ind w:left="426"/>
        <w:contextualSpacing w:val="0"/>
        <w:jc w:val="both"/>
        <w:rPr>
          <w:rFonts w:ascii="Calibri" w:hAnsi="Calibri" w:cs="Calibri"/>
          <w:sz w:val="23"/>
          <w:szCs w:val="23"/>
        </w:rPr>
      </w:pPr>
    </w:p>
    <w:p w:rsidR="00DC148D" w:rsidRPr="007B376B" w:rsidRDefault="00DC148D" w:rsidP="00DC148D">
      <w:pPr>
        <w:pStyle w:val="Prrafodelista"/>
        <w:rPr>
          <w:rFonts w:asciiTheme="minorHAnsi" w:hAnsiTheme="minorHAnsi" w:cstheme="minorHAnsi"/>
          <w:sz w:val="12"/>
          <w:szCs w:val="12"/>
          <w:lang w:val="es-MX"/>
        </w:rPr>
      </w:pPr>
    </w:p>
    <w:p w:rsidR="00C93725" w:rsidRDefault="002F4B01" w:rsidP="00C93725">
      <w:pPr>
        <w:spacing w:line="360" w:lineRule="auto"/>
        <w:jc w:val="both"/>
        <w:rPr>
          <w:rFonts w:asciiTheme="minorHAnsi" w:hAnsiTheme="minorHAnsi" w:cstheme="minorHAnsi"/>
          <w:sz w:val="23"/>
          <w:szCs w:val="23"/>
          <w:lang w:val="es-MX"/>
        </w:rPr>
      </w:pPr>
      <w:r>
        <w:rPr>
          <w:rFonts w:asciiTheme="minorHAnsi" w:hAnsiTheme="minorHAnsi" w:cstheme="minorHAnsi"/>
          <w:sz w:val="23"/>
          <w:szCs w:val="23"/>
          <w:lang w:val="es-MX"/>
        </w:rPr>
        <w:t>A pesar de lo anterior, se</w:t>
      </w:r>
      <w:r w:rsidR="00C93725">
        <w:rPr>
          <w:rFonts w:asciiTheme="minorHAnsi" w:hAnsiTheme="minorHAnsi" w:cstheme="minorHAnsi"/>
          <w:sz w:val="23"/>
          <w:szCs w:val="23"/>
          <w:lang w:val="es-MX"/>
        </w:rPr>
        <w:t xml:space="preserve"> </w:t>
      </w:r>
      <w:r w:rsidR="00C93725" w:rsidRPr="00D91B7A">
        <w:rPr>
          <w:rFonts w:asciiTheme="minorHAnsi" w:hAnsiTheme="minorHAnsi" w:cstheme="minorHAnsi"/>
          <w:sz w:val="23"/>
          <w:szCs w:val="23"/>
          <w:lang w:val="es-MX"/>
        </w:rPr>
        <w:t xml:space="preserve">incumple con la atención del acuerdo 14, </w:t>
      </w:r>
      <w:r w:rsidR="00057B86" w:rsidRPr="00D91B7A">
        <w:rPr>
          <w:rFonts w:asciiTheme="minorHAnsi" w:hAnsiTheme="minorHAnsi" w:cstheme="minorHAnsi"/>
          <w:sz w:val="23"/>
          <w:szCs w:val="23"/>
          <w:lang w:val="es-MX"/>
        </w:rPr>
        <w:t>artículo</w:t>
      </w:r>
      <w:r w:rsidR="00C93725" w:rsidRPr="00D91B7A">
        <w:rPr>
          <w:rFonts w:asciiTheme="minorHAnsi" w:hAnsiTheme="minorHAnsi" w:cstheme="minorHAnsi"/>
          <w:sz w:val="23"/>
          <w:szCs w:val="23"/>
          <w:lang w:val="es-MX"/>
        </w:rPr>
        <w:t xml:space="preserve"> 14 de la sesión 78-2017 del 30-10-2017 de la Junta Directiva donde se instruye a la Gerencia General </w:t>
      </w:r>
      <w:r>
        <w:rPr>
          <w:rFonts w:asciiTheme="minorHAnsi" w:hAnsiTheme="minorHAnsi" w:cstheme="minorHAnsi"/>
          <w:sz w:val="23"/>
          <w:szCs w:val="23"/>
          <w:lang w:val="es-MX"/>
        </w:rPr>
        <w:t xml:space="preserve">para </w:t>
      </w:r>
      <w:r w:rsidR="00C93725" w:rsidRPr="00D91B7A">
        <w:rPr>
          <w:rFonts w:asciiTheme="minorHAnsi" w:hAnsiTheme="minorHAnsi" w:cstheme="minorHAnsi"/>
          <w:sz w:val="23"/>
          <w:szCs w:val="23"/>
          <w:lang w:val="es-MX"/>
        </w:rPr>
        <w:t xml:space="preserve">que el cumplimiento de este objetivo </w:t>
      </w:r>
      <w:r>
        <w:rPr>
          <w:rFonts w:asciiTheme="minorHAnsi" w:hAnsiTheme="minorHAnsi" w:cstheme="minorHAnsi"/>
          <w:sz w:val="23"/>
          <w:szCs w:val="23"/>
          <w:lang w:val="es-MX"/>
        </w:rPr>
        <w:t>fuera</w:t>
      </w:r>
      <w:r w:rsidR="00CC7D52">
        <w:rPr>
          <w:rFonts w:asciiTheme="minorHAnsi" w:hAnsiTheme="minorHAnsi" w:cstheme="minorHAnsi"/>
          <w:sz w:val="23"/>
          <w:szCs w:val="23"/>
          <w:lang w:val="es-MX"/>
        </w:rPr>
        <w:t xml:space="preserve"> atendido a más tardar el 30</w:t>
      </w:r>
      <w:r w:rsidR="00C93725" w:rsidRPr="00D91B7A">
        <w:rPr>
          <w:rFonts w:asciiTheme="minorHAnsi" w:hAnsiTheme="minorHAnsi" w:cstheme="minorHAnsi"/>
          <w:sz w:val="23"/>
          <w:szCs w:val="23"/>
          <w:lang w:val="es-MX"/>
        </w:rPr>
        <w:t xml:space="preserve"> </w:t>
      </w:r>
      <w:r w:rsidR="00CC7D52">
        <w:rPr>
          <w:rFonts w:asciiTheme="minorHAnsi" w:hAnsiTheme="minorHAnsi" w:cstheme="minorHAnsi"/>
          <w:sz w:val="23"/>
          <w:szCs w:val="23"/>
          <w:lang w:val="es-MX"/>
        </w:rPr>
        <w:t>noviembre</w:t>
      </w:r>
      <w:r w:rsidR="00C93725" w:rsidRPr="00D91B7A">
        <w:rPr>
          <w:rFonts w:asciiTheme="minorHAnsi" w:hAnsiTheme="minorHAnsi" w:cstheme="minorHAnsi"/>
          <w:sz w:val="23"/>
          <w:szCs w:val="23"/>
          <w:lang w:val="es-MX"/>
        </w:rPr>
        <w:t xml:space="preserve"> 2017</w:t>
      </w:r>
      <w:r w:rsidR="0019525E">
        <w:rPr>
          <w:rFonts w:asciiTheme="minorHAnsi" w:hAnsiTheme="minorHAnsi" w:cstheme="minorHAnsi"/>
          <w:sz w:val="23"/>
          <w:szCs w:val="23"/>
          <w:lang w:val="es-MX"/>
        </w:rPr>
        <w:t>.</w:t>
      </w:r>
    </w:p>
    <w:p w:rsidR="00CC2D9C" w:rsidRPr="00CC2D9C" w:rsidRDefault="00CC2D9C" w:rsidP="00646BE0">
      <w:pPr>
        <w:pStyle w:val="Textoindependiente"/>
        <w:spacing w:line="360" w:lineRule="auto"/>
        <w:ind w:left="720"/>
        <w:rPr>
          <w:rFonts w:asciiTheme="minorHAnsi" w:hAnsiTheme="minorHAnsi" w:cstheme="minorHAnsi"/>
          <w:b/>
          <w:smallCaps/>
          <w:lang w:val="es-CR"/>
        </w:rPr>
      </w:pPr>
    </w:p>
    <w:p w:rsidR="0010457A" w:rsidRPr="00506CF3" w:rsidRDefault="00751215" w:rsidP="007D0FCD">
      <w:pPr>
        <w:pStyle w:val="Textoindependiente"/>
        <w:numPr>
          <w:ilvl w:val="1"/>
          <w:numId w:val="1"/>
        </w:numPr>
        <w:spacing w:line="360" w:lineRule="auto"/>
        <w:rPr>
          <w:rFonts w:asciiTheme="minorHAnsi" w:hAnsiTheme="minorHAnsi" w:cstheme="minorHAnsi"/>
          <w:b/>
          <w:smallCaps/>
          <w:sz w:val="26"/>
          <w:szCs w:val="26"/>
          <w:lang w:val="es-CR"/>
        </w:rPr>
      </w:pPr>
      <w:r>
        <w:rPr>
          <w:rFonts w:asciiTheme="minorHAnsi" w:hAnsiTheme="minorHAnsi" w:cstheme="minorHAnsi"/>
          <w:b/>
          <w:smallCaps/>
          <w:sz w:val="26"/>
          <w:szCs w:val="26"/>
          <w:lang w:val="es-CR"/>
        </w:rPr>
        <w:t xml:space="preserve"> </w:t>
      </w:r>
      <w:r w:rsidR="00AE7CC0">
        <w:rPr>
          <w:rFonts w:asciiTheme="minorHAnsi" w:hAnsiTheme="minorHAnsi" w:cstheme="minorHAnsi"/>
          <w:b/>
          <w:smallCaps/>
          <w:sz w:val="26"/>
          <w:szCs w:val="26"/>
          <w:lang w:val="es-CR"/>
        </w:rPr>
        <w:t xml:space="preserve">Perspectiva Grupo de interés </w:t>
      </w:r>
    </w:p>
    <w:p w:rsidR="0010457A" w:rsidRPr="007B376B" w:rsidRDefault="0010457A" w:rsidP="007D0FCD">
      <w:pPr>
        <w:spacing w:line="360" w:lineRule="auto"/>
        <w:jc w:val="both"/>
        <w:rPr>
          <w:rFonts w:asciiTheme="minorHAnsi" w:hAnsiTheme="minorHAnsi" w:cstheme="minorHAnsi"/>
          <w:sz w:val="12"/>
          <w:szCs w:val="12"/>
          <w:lang w:val="es-MX"/>
        </w:rPr>
      </w:pPr>
      <w:r w:rsidRPr="007B376B">
        <w:rPr>
          <w:rFonts w:asciiTheme="minorHAnsi" w:hAnsiTheme="minorHAnsi" w:cstheme="minorHAnsi"/>
          <w:sz w:val="12"/>
          <w:szCs w:val="12"/>
          <w:lang w:val="es-MX"/>
        </w:rPr>
        <w:t xml:space="preserve"> </w:t>
      </w:r>
    </w:p>
    <w:p w:rsidR="0010457A" w:rsidRDefault="0010457A" w:rsidP="007D0FCD">
      <w:pPr>
        <w:spacing w:line="360" w:lineRule="auto"/>
        <w:jc w:val="both"/>
        <w:rPr>
          <w:rFonts w:asciiTheme="minorHAnsi" w:hAnsiTheme="minorHAnsi" w:cstheme="minorHAnsi"/>
          <w:sz w:val="23"/>
          <w:szCs w:val="23"/>
          <w:lang w:val="es-MX"/>
        </w:rPr>
      </w:pPr>
      <w:r>
        <w:rPr>
          <w:rFonts w:asciiTheme="minorHAnsi" w:hAnsiTheme="minorHAnsi" w:cstheme="minorHAnsi"/>
          <w:sz w:val="23"/>
          <w:szCs w:val="23"/>
          <w:lang w:val="es-MX"/>
        </w:rPr>
        <w:t>L</w:t>
      </w:r>
      <w:r w:rsidRPr="00217EF4">
        <w:rPr>
          <w:rFonts w:asciiTheme="minorHAnsi" w:hAnsiTheme="minorHAnsi" w:cstheme="minorHAnsi"/>
          <w:sz w:val="23"/>
          <w:szCs w:val="23"/>
          <w:lang w:val="es-MX"/>
        </w:rPr>
        <w:t>a calificaci</w:t>
      </w:r>
      <w:r>
        <w:rPr>
          <w:rFonts w:asciiTheme="minorHAnsi" w:hAnsiTheme="minorHAnsi" w:cstheme="minorHAnsi"/>
          <w:sz w:val="23"/>
          <w:szCs w:val="23"/>
          <w:lang w:val="es-MX"/>
        </w:rPr>
        <w:t>ón obtenida</w:t>
      </w:r>
      <w:r w:rsidRPr="00217EF4">
        <w:rPr>
          <w:rFonts w:asciiTheme="minorHAnsi" w:hAnsiTheme="minorHAnsi" w:cstheme="minorHAnsi"/>
          <w:sz w:val="23"/>
          <w:szCs w:val="23"/>
          <w:lang w:val="es-MX"/>
        </w:rPr>
        <w:t xml:space="preserve"> de esta </w:t>
      </w:r>
      <w:r>
        <w:rPr>
          <w:rFonts w:asciiTheme="minorHAnsi" w:hAnsiTheme="minorHAnsi" w:cstheme="minorHAnsi"/>
          <w:sz w:val="23"/>
          <w:szCs w:val="23"/>
          <w:lang w:val="es-MX"/>
        </w:rPr>
        <w:t>perspectiva</w:t>
      </w:r>
      <w:r w:rsidR="001C3CDC">
        <w:rPr>
          <w:rFonts w:asciiTheme="minorHAnsi" w:hAnsiTheme="minorHAnsi" w:cstheme="minorHAnsi"/>
          <w:sz w:val="23"/>
          <w:szCs w:val="23"/>
          <w:lang w:val="es-MX"/>
        </w:rPr>
        <w:t xml:space="preserve"> </w:t>
      </w:r>
      <w:r w:rsidR="00C74843">
        <w:rPr>
          <w:rFonts w:asciiTheme="minorHAnsi" w:hAnsiTheme="minorHAnsi" w:cstheme="minorHAnsi"/>
          <w:sz w:val="23"/>
          <w:szCs w:val="23"/>
          <w:lang w:val="es-MX"/>
        </w:rPr>
        <w:t>conformada</w:t>
      </w:r>
      <w:r w:rsidR="001C3CDC">
        <w:rPr>
          <w:rFonts w:asciiTheme="minorHAnsi" w:hAnsiTheme="minorHAnsi" w:cstheme="minorHAnsi"/>
          <w:sz w:val="23"/>
          <w:szCs w:val="23"/>
          <w:lang w:val="es-MX"/>
        </w:rPr>
        <w:t xml:space="preserve"> por la </w:t>
      </w:r>
      <w:r w:rsidR="0019525E">
        <w:rPr>
          <w:rFonts w:asciiTheme="minorHAnsi" w:hAnsiTheme="minorHAnsi" w:cstheme="minorHAnsi"/>
          <w:sz w:val="23"/>
          <w:szCs w:val="23"/>
          <w:lang w:val="es-MX"/>
        </w:rPr>
        <w:t>ejecución</w:t>
      </w:r>
      <w:r w:rsidR="001C3CDC">
        <w:rPr>
          <w:rFonts w:asciiTheme="minorHAnsi" w:hAnsiTheme="minorHAnsi" w:cstheme="minorHAnsi"/>
          <w:sz w:val="23"/>
          <w:szCs w:val="23"/>
          <w:lang w:val="es-MX"/>
        </w:rPr>
        <w:t xml:space="preserve"> de s</w:t>
      </w:r>
      <w:r w:rsidR="00C74843">
        <w:rPr>
          <w:rFonts w:asciiTheme="minorHAnsi" w:hAnsiTheme="minorHAnsi" w:cstheme="minorHAnsi"/>
          <w:sz w:val="23"/>
          <w:szCs w:val="23"/>
          <w:lang w:val="es-MX"/>
        </w:rPr>
        <w:t>u</w:t>
      </w:r>
      <w:r w:rsidR="001C3CDC">
        <w:rPr>
          <w:rFonts w:asciiTheme="minorHAnsi" w:hAnsiTheme="minorHAnsi" w:cstheme="minorHAnsi"/>
          <w:sz w:val="23"/>
          <w:szCs w:val="23"/>
          <w:lang w:val="es-MX"/>
        </w:rPr>
        <w:t xml:space="preserve">s dos objetivos estratégicos (G-01 y G-02) </w:t>
      </w:r>
      <w:r>
        <w:rPr>
          <w:rFonts w:asciiTheme="minorHAnsi" w:hAnsiTheme="minorHAnsi" w:cstheme="minorHAnsi"/>
          <w:sz w:val="23"/>
          <w:szCs w:val="23"/>
          <w:lang w:val="es-MX"/>
        </w:rPr>
        <w:t xml:space="preserve"> </w:t>
      </w:r>
      <w:r w:rsidRPr="00217EF4">
        <w:rPr>
          <w:rFonts w:asciiTheme="minorHAnsi" w:hAnsiTheme="minorHAnsi" w:cstheme="minorHAnsi"/>
          <w:sz w:val="23"/>
          <w:szCs w:val="23"/>
          <w:lang w:val="es-MX"/>
        </w:rPr>
        <w:t xml:space="preserve">fue de un </w:t>
      </w:r>
      <w:r w:rsidR="00F17494">
        <w:rPr>
          <w:rFonts w:asciiTheme="minorHAnsi" w:hAnsiTheme="minorHAnsi" w:cstheme="minorHAnsi"/>
          <w:sz w:val="23"/>
          <w:szCs w:val="23"/>
          <w:lang w:val="es-MX"/>
        </w:rPr>
        <w:t>72</w:t>
      </w:r>
      <w:r w:rsidRPr="00217EF4">
        <w:rPr>
          <w:rFonts w:asciiTheme="minorHAnsi" w:hAnsiTheme="minorHAnsi" w:cstheme="minorHAnsi"/>
          <w:sz w:val="23"/>
          <w:szCs w:val="23"/>
          <w:lang w:val="es-MX"/>
        </w:rPr>
        <w:t>%</w:t>
      </w:r>
      <w:r w:rsidR="001C3CDC">
        <w:rPr>
          <w:rFonts w:asciiTheme="minorHAnsi" w:hAnsiTheme="minorHAnsi" w:cstheme="minorHAnsi"/>
          <w:sz w:val="23"/>
          <w:szCs w:val="23"/>
          <w:lang w:val="es-MX"/>
        </w:rPr>
        <w:t xml:space="preserve">. El detalle </w:t>
      </w:r>
      <w:r w:rsidR="00F91642">
        <w:rPr>
          <w:rFonts w:asciiTheme="minorHAnsi" w:hAnsiTheme="minorHAnsi" w:cstheme="minorHAnsi"/>
          <w:sz w:val="23"/>
          <w:szCs w:val="23"/>
          <w:lang w:val="es-MX"/>
        </w:rPr>
        <w:t>en el siguiente cuadro</w:t>
      </w:r>
      <w:r w:rsidRPr="00217EF4">
        <w:rPr>
          <w:rFonts w:asciiTheme="minorHAnsi" w:hAnsiTheme="minorHAnsi" w:cstheme="minorHAnsi"/>
          <w:sz w:val="23"/>
          <w:szCs w:val="23"/>
          <w:lang w:val="es-MX"/>
        </w:rPr>
        <w:t xml:space="preserve">: </w:t>
      </w:r>
    </w:p>
    <w:p w:rsidR="007B376B" w:rsidRPr="00C66174" w:rsidRDefault="007B376B" w:rsidP="00AF64B2">
      <w:pPr>
        <w:jc w:val="center"/>
        <w:rPr>
          <w:rFonts w:asciiTheme="minorHAnsi" w:hAnsiTheme="minorHAnsi" w:cstheme="minorHAnsi"/>
          <w:b/>
          <w:smallCaps/>
          <w:sz w:val="14"/>
          <w:szCs w:val="14"/>
          <w:lang w:val="es-MX"/>
        </w:rPr>
      </w:pPr>
    </w:p>
    <w:p w:rsidR="000951A7" w:rsidRPr="00EA0B84" w:rsidRDefault="00AF64B2" w:rsidP="00AF64B2">
      <w:pPr>
        <w:jc w:val="center"/>
        <w:rPr>
          <w:rFonts w:asciiTheme="minorHAnsi" w:hAnsiTheme="minorHAnsi" w:cstheme="minorHAnsi"/>
          <w:b/>
          <w:smallCaps/>
          <w:sz w:val="22"/>
          <w:szCs w:val="23"/>
          <w:lang w:val="es-MX"/>
        </w:rPr>
      </w:pPr>
      <w:r>
        <w:rPr>
          <w:rFonts w:asciiTheme="minorHAnsi" w:hAnsiTheme="minorHAnsi" w:cstheme="minorHAnsi"/>
          <w:b/>
          <w:smallCaps/>
          <w:sz w:val="22"/>
          <w:szCs w:val="23"/>
          <w:lang w:val="es-MX"/>
        </w:rPr>
        <w:t>Cuadro 7</w:t>
      </w:r>
    </w:p>
    <w:p w:rsidR="000951A7" w:rsidRDefault="000951A7" w:rsidP="00AF64B2">
      <w:pPr>
        <w:jc w:val="center"/>
        <w:rPr>
          <w:rFonts w:asciiTheme="minorHAnsi" w:hAnsiTheme="minorHAnsi" w:cstheme="minorHAnsi"/>
          <w:b/>
          <w:smallCaps/>
          <w:sz w:val="22"/>
          <w:szCs w:val="23"/>
          <w:lang w:val="es-MX"/>
        </w:rPr>
      </w:pPr>
      <w:r w:rsidRPr="00EA0B84">
        <w:rPr>
          <w:rFonts w:asciiTheme="minorHAnsi" w:hAnsiTheme="minorHAnsi" w:cstheme="minorHAnsi"/>
          <w:b/>
          <w:smallCaps/>
          <w:sz w:val="22"/>
          <w:szCs w:val="23"/>
          <w:lang w:val="es-MX"/>
        </w:rPr>
        <w:t>Composición de la Perspectiva</w:t>
      </w:r>
    </w:p>
    <w:p w:rsidR="00E820F5" w:rsidRPr="00C66174" w:rsidRDefault="00E820F5" w:rsidP="007D0FCD">
      <w:pPr>
        <w:spacing w:line="360" w:lineRule="auto"/>
        <w:jc w:val="both"/>
        <w:rPr>
          <w:rFonts w:asciiTheme="minorHAnsi" w:hAnsiTheme="minorHAnsi" w:cstheme="minorHAnsi"/>
          <w:sz w:val="10"/>
          <w:szCs w:val="10"/>
          <w:lang w:val="es-MX"/>
        </w:rPr>
      </w:pPr>
    </w:p>
    <w:tbl>
      <w:tblPr>
        <w:tblW w:w="99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01"/>
        <w:gridCol w:w="2074"/>
        <w:gridCol w:w="2202"/>
        <w:gridCol w:w="1114"/>
        <w:gridCol w:w="1336"/>
        <w:gridCol w:w="1179"/>
        <w:gridCol w:w="1356"/>
      </w:tblGrid>
      <w:tr w:rsidR="00D1553C" w:rsidRPr="000951A7" w:rsidTr="00BA5361">
        <w:trPr>
          <w:trHeight w:val="403"/>
          <w:tblHeader/>
          <w:jc w:val="center"/>
        </w:trPr>
        <w:tc>
          <w:tcPr>
            <w:tcW w:w="2775" w:type="dxa"/>
            <w:gridSpan w:val="2"/>
            <w:vMerge w:val="restart"/>
            <w:shd w:val="clear" w:color="000000" w:fill="B8CCE4"/>
            <w:vAlign w:val="center"/>
            <w:hideMark/>
          </w:tcPr>
          <w:p w:rsidR="00D1553C" w:rsidRPr="000951A7" w:rsidRDefault="00D1553C" w:rsidP="00BA5361">
            <w:pPr>
              <w:jc w:val="center"/>
              <w:rPr>
                <w:rFonts w:ascii="Calibri" w:hAnsi="Calibri"/>
                <w:b/>
                <w:bCs/>
                <w:sz w:val="22"/>
                <w:szCs w:val="22"/>
                <w:lang w:val="es-CR" w:eastAsia="es-CR"/>
              </w:rPr>
            </w:pPr>
            <w:r w:rsidRPr="000951A7">
              <w:rPr>
                <w:rFonts w:ascii="Calibri" w:hAnsi="Calibri"/>
                <w:b/>
                <w:bCs/>
                <w:sz w:val="22"/>
                <w:szCs w:val="22"/>
                <w:lang w:val="es-CR" w:eastAsia="es-CR"/>
              </w:rPr>
              <w:t>O</w:t>
            </w:r>
            <w:r w:rsidR="00553B49">
              <w:rPr>
                <w:rFonts w:ascii="Calibri" w:hAnsi="Calibri"/>
                <w:b/>
                <w:bCs/>
                <w:sz w:val="22"/>
                <w:szCs w:val="22"/>
                <w:lang w:val="es-CR" w:eastAsia="es-CR"/>
              </w:rPr>
              <w:t>bjetivo Estratégico</w:t>
            </w:r>
          </w:p>
        </w:tc>
        <w:tc>
          <w:tcPr>
            <w:tcW w:w="2202" w:type="dxa"/>
            <w:vMerge w:val="restart"/>
            <w:shd w:val="clear" w:color="000000" w:fill="B8CCE4"/>
            <w:vAlign w:val="center"/>
            <w:hideMark/>
          </w:tcPr>
          <w:p w:rsidR="00D1553C" w:rsidRPr="000951A7" w:rsidRDefault="00D1553C" w:rsidP="00BA5361">
            <w:pPr>
              <w:jc w:val="center"/>
              <w:rPr>
                <w:rFonts w:ascii="Calibri" w:hAnsi="Calibri"/>
                <w:b/>
                <w:bCs/>
                <w:sz w:val="22"/>
                <w:szCs w:val="22"/>
                <w:lang w:val="es-CR" w:eastAsia="es-CR"/>
              </w:rPr>
            </w:pPr>
            <w:r w:rsidRPr="000951A7">
              <w:rPr>
                <w:rFonts w:ascii="Calibri" w:hAnsi="Calibri"/>
                <w:b/>
                <w:bCs/>
                <w:sz w:val="22"/>
                <w:szCs w:val="22"/>
                <w:lang w:val="es-CR" w:eastAsia="es-CR"/>
              </w:rPr>
              <w:t>Indicador</w:t>
            </w:r>
          </w:p>
        </w:tc>
        <w:tc>
          <w:tcPr>
            <w:tcW w:w="1114" w:type="dxa"/>
            <w:vMerge w:val="restart"/>
            <w:shd w:val="clear" w:color="000000" w:fill="B8CCE4"/>
            <w:vAlign w:val="center"/>
            <w:hideMark/>
          </w:tcPr>
          <w:p w:rsidR="00D1553C" w:rsidRPr="000951A7" w:rsidRDefault="00156DDE" w:rsidP="00BA5361">
            <w:pPr>
              <w:jc w:val="center"/>
              <w:rPr>
                <w:rFonts w:ascii="Calibri" w:hAnsi="Calibri"/>
                <w:b/>
                <w:bCs/>
                <w:sz w:val="22"/>
                <w:szCs w:val="22"/>
                <w:lang w:val="es-CR" w:eastAsia="es-CR"/>
              </w:rPr>
            </w:pPr>
            <w:r>
              <w:rPr>
                <w:rFonts w:ascii="Calibri" w:hAnsi="Calibri"/>
                <w:b/>
                <w:bCs/>
                <w:sz w:val="22"/>
                <w:szCs w:val="22"/>
                <w:lang w:val="es-CR" w:eastAsia="es-CR"/>
              </w:rPr>
              <w:t>Meta 2017</w:t>
            </w:r>
          </w:p>
        </w:tc>
        <w:tc>
          <w:tcPr>
            <w:tcW w:w="1336" w:type="dxa"/>
            <w:vMerge w:val="restart"/>
            <w:shd w:val="clear" w:color="000000" w:fill="B8CCE4"/>
            <w:vAlign w:val="center"/>
            <w:hideMark/>
          </w:tcPr>
          <w:p w:rsidR="00D1553C" w:rsidRPr="000951A7" w:rsidRDefault="00D1553C" w:rsidP="00BA5361">
            <w:pPr>
              <w:jc w:val="center"/>
              <w:rPr>
                <w:rFonts w:ascii="Calibri" w:hAnsi="Calibri"/>
                <w:b/>
                <w:bCs/>
                <w:sz w:val="22"/>
                <w:szCs w:val="22"/>
                <w:lang w:val="es-CR" w:eastAsia="es-CR"/>
              </w:rPr>
            </w:pPr>
            <w:r w:rsidRPr="000951A7">
              <w:rPr>
                <w:rFonts w:ascii="Calibri" w:hAnsi="Calibri"/>
                <w:b/>
                <w:bCs/>
                <w:sz w:val="22"/>
                <w:szCs w:val="22"/>
                <w:lang w:val="es-CR" w:eastAsia="es-CR"/>
              </w:rPr>
              <w:t xml:space="preserve">Resultado </w:t>
            </w:r>
          </w:p>
        </w:tc>
        <w:tc>
          <w:tcPr>
            <w:tcW w:w="1179" w:type="dxa"/>
            <w:vMerge w:val="restart"/>
            <w:shd w:val="clear" w:color="000000" w:fill="B8CCE4"/>
            <w:vAlign w:val="center"/>
            <w:hideMark/>
          </w:tcPr>
          <w:p w:rsidR="00D1553C" w:rsidRPr="000951A7" w:rsidRDefault="00D1553C" w:rsidP="00BA5361">
            <w:pPr>
              <w:jc w:val="center"/>
              <w:rPr>
                <w:rFonts w:ascii="Calibri" w:hAnsi="Calibri"/>
                <w:b/>
                <w:bCs/>
                <w:sz w:val="22"/>
                <w:szCs w:val="22"/>
                <w:lang w:val="es-CR" w:eastAsia="es-CR"/>
              </w:rPr>
            </w:pPr>
            <w:r w:rsidRPr="000951A7">
              <w:rPr>
                <w:rFonts w:ascii="Calibri" w:hAnsi="Calibri"/>
                <w:b/>
                <w:bCs/>
                <w:sz w:val="22"/>
                <w:szCs w:val="22"/>
                <w:lang w:val="es-CR" w:eastAsia="es-CR"/>
              </w:rPr>
              <w:t xml:space="preserve">Puntuación </w:t>
            </w:r>
          </w:p>
        </w:tc>
        <w:tc>
          <w:tcPr>
            <w:tcW w:w="1356" w:type="dxa"/>
            <w:vMerge w:val="restart"/>
            <w:shd w:val="clear" w:color="000000" w:fill="B8CCE4"/>
            <w:vAlign w:val="center"/>
            <w:hideMark/>
          </w:tcPr>
          <w:p w:rsidR="00D1553C" w:rsidRPr="000951A7" w:rsidRDefault="00D1553C" w:rsidP="00BA5361">
            <w:pPr>
              <w:jc w:val="center"/>
              <w:rPr>
                <w:rFonts w:ascii="Calibri" w:hAnsi="Calibri"/>
                <w:b/>
                <w:bCs/>
                <w:sz w:val="22"/>
                <w:szCs w:val="22"/>
                <w:lang w:val="es-CR" w:eastAsia="es-CR"/>
              </w:rPr>
            </w:pPr>
            <w:r w:rsidRPr="000951A7">
              <w:rPr>
                <w:rFonts w:ascii="Calibri" w:hAnsi="Calibri"/>
                <w:b/>
                <w:bCs/>
                <w:sz w:val="22"/>
                <w:szCs w:val="22"/>
                <w:lang w:val="es-CR" w:eastAsia="es-CR"/>
              </w:rPr>
              <w:t>Ponderación de OE</w:t>
            </w:r>
          </w:p>
        </w:tc>
      </w:tr>
      <w:tr w:rsidR="00D1553C" w:rsidRPr="000951A7" w:rsidTr="00BA5361">
        <w:trPr>
          <w:trHeight w:val="509"/>
          <w:tblHeader/>
          <w:jc w:val="center"/>
        </w:trPr>
        <w:tc>
          <w:tcPr>
            <w:tcW w:w="2775" w:type="dxa"/>
            <w:gridSpan w:val="2"/>
            <w:vMerge/>
            <w:vAlign w:val="center"/>
            <w:hideMark/>
          </w:tcPr>
          <w:p w:rsidR="00D1553C" w:rsidRPr="000951A7" w:rsidRDefault="00D1553C" w:rsidP="00772BC0">
            <w:pPr>
              <w:rPr>
                <w:rFonts w:ascii="Calibri" w:hAnsi="Calibri"/>
                <w:b/>
                <w:bCs/>
                <w:sz w:val="22"/>
                <w:szCs w:val="22"/>
                <w:lang w:val="es-CR" w:eastAsia="es-CR"/>
              </w:rPr>
            </w:pPr>
          </w:p>
        </w:tc>
        <w:tc>
          <w:tcPr>
            <w:tcW w:w="2202" w:type="dxa"/>
            <w:vMerge/>
            <w:vAlign w:val="center"/>
            <w:hideMark/>
          </w:tcPr>
          <w:p w:rsidR="00D1553C" w:rsidRPr="000951A7" w:rsidRDefault="00D1553C" w:rsidP="00772BC0">
            <w:pPr>
              <w:rPr>
                <w:rFonts w:ascii="Calibri" w:hAnsi="Calibri"/>
                <w:b/>
                <w:bCs/>
                <w:sz w:val="22"/>
                <w:szCs w:val="22"/>
                <w:lang w:val="es-CR" w:eastAsia="es-CR"/>
              </w:rPr>
            </w:pPr>
          </w:p>
        </w:tc>
        <w:tc>
          <w:tcPr>
            <w:tcW w:w="1114" w:type="dxa"/>
            <w:vMerge/>
            <w:vAlign w:val="center"/>
            <w:hideMark/>
          </w:tcPr>
          <w:p w:rsidR="00D1553C" w:rsidRPr="000951A7" w:rsidRDefault="00D1553C" w:rsidP="00772BC0">
            <w:pPr>
              <w:rPr>
                <w:rFonts w:ascii="Calibri" w:hAnsi="Calibri"/>
                <w:b/>
                <w:bCs/>
                <w:sz w:val="20"/>
                <w:szCs w:val="20"/>
                <w:lang w:val="es-CR" w:eastAsia="es-CR"/>
              </w:rPr>
            </w:pPr>
          </w:p>
        </w:tc>
        <w:tc>
          <w:tcPr>
            <w:tcW w:w="1336" w:type="dxa"/>
            <w:vMerge/>
            <w:vAlign w:val="center"/>
            <w:hideMark/>
          </w:tcPr>
          <w:p w:rsidR="00D1553C" w:rsidRPr="000951A7" w:rsidRDefault="00D1553C" w:rsidP="00772BC0">
            <w:pPr>
              <w:rPr>
                <w:rFonts w:ascii="Calibri" w:hAnsi="Calibri"/>
                <w:b/>
                <w:bCs/>
                <w:sz w:val="20"/>
                <w:szCs w:val="20"/>
                <w:lang w:val="es-CR" w:eastAsia="es-CR"/>
              </w:rPr>
            </w:pPr>
          </w:p>
        </w:tc>
        <w:tc>
          <w:tcPr>
            <w:tcW w:w="1179" w:type="dxa"/>
            <w:vMerge/>
            <w:vAlign w:val="center"/>
            <w:hideMark/>
          </w:tcPr>
          <w:p w:rsidR="00D1553C" w:rsidRPr="000951A7" w:rsidRDefault="00D1553C" w:rsidP="00772BC0">
            <w:pPr>
              <w:rPr>
                <w:rFonts w:ascii="Calibri" w:hAnsi="Calibri"/>
                <w:b/>
                <w:bCs/>
                <w:sz w:val="20"/>
                <w:szCs w:val="20"/>
                <w:lang w:val="es-CR" w:eastAsia="es-CR"/>
              </w:rPr>
            </w:pPr>
          </w:p>
        </w:tc>
        <w:tc>
          <w:tcPr>
            <w:tcW w:w="1356" w:type="dxa"/>
            <w:vMerge/>
            <w:vAlign w:val="center"/>
            <w:hideMark/>
          </w:tcPr>
          <w:p w:rsidR="00D1553C" w:rsidRPr="000951A7" w:rsidRDefault="00D1553C" w:rsidP="00772BC0">
            <w:pPr>
              <w:rPr>
                <w:rFonts w:ascii="Calibri" w:hAnsi="Calibri"/>
                <w:b/>
                <w:bCs/>
                <w:sz w:val="20"/>
                <w:szCs w:val="20"/>
                <w:lang w:val="es-CR" w:eastAsia="es-CR"/>
              </w:rPr>
            </w:pPr>
          </w:p>
        </w:tc>
      </w:tr>
      <w:tr w:rsidR="00D1553C" w:rsidRPr="000951A7" w:rsidTr="00C66174">
        <w:trPr>
          <w:trHeight w:val="716"/>
          <w:jc w:val="center"/>
        </w:trPr>
        <w:tc>
          <w:tcPr>
            <w:tcW w:w="701" w:type="dxa"/>
            <w:shd w:val="clear" w:color="000000" w:fill="FFFFFF"/>
            <w:hideMark/>
          </w:tcPr>
          <w:p w:rsidR="00D1553C" w:rsidRPr="000951A7" w:rsidRDefault="00D1553C" w:rsidP="00772BC0">
            <w:pPr>
              <w:rPr>
                <w:rFonts w:ascii="Calibri" w:hAnsi="Calibri"/>
                <w:b/>
                <w:bCs/>
                <w:color w:val="003366"/>
                <w:sz w:val="22"/>
                <w:szCs w:val="22"/>
                <w:lang w:val="es-CR" w:eastAsia="es-CR"/>
              </w:rPr>
            </w:pPr>
            <w:r>
              <w:rPr>
                <w:rFonts w:ascii="Calibri" w:hAnsi="Calibri"/>
                <w:b/>
                <w:bCs/>
                <w:color w:val="003366"/>
                <w:sz w:val="22"/>
                <w:szCs w:val="22"/>
                <w:lang w:val="es-CR" w:eastAsia="es-CR"/>
              </w:rPr>
              <w:t>G-01</w:t>
            </w:r>
          </w:p>
        </w:tc>
        <w:tc>
          <w:tcPr>
            <w:tcW w:w="2074" w:type="dxa"/>
            <w:shd w:val="clear" w:color="000000" w:fill="FFFFFF"/>
            <w:hideMark/>
          </w:tcPr>
          <w:p w:rsidR="00D1553C" w:rsidRPr="000951A7" w:rsidRDefault="00D1553C" w:rsidP="00772BC0">
            <w:pPr>
              <w:rPr>
                <w:rFonts w:ascii="Calibri" w:hAnsi="Calibri"/>
                <w:color w:val="000000"/>
                <w:sz w:val="20"/>
                <w:szCs w:val="20"/>
                <w:lang w:val="es-CR" w:eastAsia="es-CR"/>
              </w:rPr>
            </w:pPr>
            <w:r w:rsidRPr="000951A7">
              <w:rPr>
                <w:rFonts w:ascii="Calibri" w:hAnsi="Calibri"/>
                <w:color w:val="000000"/>
                <w:sz w:val="20"/>
                <w:szCs w:val="20"/>
                <w:lang w:val="es-CR" w:eastAsia="es-CR"/>
              </w:rPr>
              <w:t>Mejorar el grado de satisfacción de los beneficiarios finales</w:t>
            </w:r>
          </w:p>
        </w:tc>
        <w:tc>
          <w:tcPr>
            <w:tcW w:w="2202" w:type="dxa"/>
            <w:shd w:val="clear" w:color="000000" w:fill="FFFFFF"/>
            <w:hideMark/>
          </w:tcPr>
          <w:p w:rsidR="00D1553C" w:rsidRPr="000951A7" w:rsidRDefault="00D1553C" w:rsidP="00772BC0">
            <w:pPr>
              <w:jc w:val="center"/>
              <w:rPr>
                <w:rFonts w:ascii="Calibri" w:hAnsi="Calibri"/>
                <w:color w:val="000000"/>
                <w:sz w:val="20"/>
                <w:szCs w:val="20"/>
                <w:lang w:val="es-CR" w:eastAsia="es-CR"/>
              </w:rPr>
            </w:pPr>
            <w:r w:rsidRPr="000951A7">
              <w:rPr>
                <w:rFonts w:ascii="Calibri" w:hAnsi="Calibri"/>
                <w:color w:val="000000"/>
                <w:sz w:val="20"/>
                <w:szCs w:val="20"/>
                <w:lang w:val="es-CR" w:eastAsia="es-CR"/>
              </w:rPr>
              <w:t>Resultado de encuesta de satisfacción de los beneficiarios finales</w:t>
            </w:r>
          </w:p>
        </w:tc>
        <w:tc>
          <w:tcPr>
            <w:tcW w:w="1114" w:type="dxa"/>
            <w:shd w:val="clear" w:color="auto" w:fill="auto"/>
            <w:hideMark/>
          </w:tcPr>
          <w:p w:rsidR="00D1553C" w:rsidRPr="000951A7" w:rsidRDefault="00A04EC0" w:rsidP="00772BC0">
            <w:pPr>
              <w:jc w:val="center"/>
              <w:rPr>
                <w:rFonts w:ascii="Calibri" w:hAnsi="Calibri"/>
                <w:sz w:val="20"/>
                <w:szCs w:val="20"/>
                <w:lang w:val="es-CR" w:eastAsia="es-CR"/>
              </w:rPr>
            </w:pPr>
            <w:r>
              <w:rPr>
                <w:rFonts w:ascii="Calibri" w:hAnsi="Calibri"/>
                <w:sz w:val="20"/>
                <w:szCs w:val="20"/>
                <w:lang w:val="es-CR" w:eastAsia="es-CR"/>
              </w:rPr>
              <w:t>95</w:t>
            </w:r>
            <w:r w:rsidR="00D1553C" w:rsidRPr="000951A7">
              <w:rPr>
                <w:rFonts w:ascii="Calibri" w:hAnsi="Calibri"/>
                <w:sz w:val="20"/>
                <w:szCs w:val="20"/>
                <w:lang w:val="es-CR" w:eastAsia="es-CR"/>
              </w:rPr>
              <w:t>%</w:t>
            </w:r>
          </w:p>
        </w:tc>
        <w:tc>
          <w:tcPr>
            <w:tcW w:w="1336" w:type="dxa"/>
            <w:shd w:val="clear" w:color="auto" w:fill="auto"/>
            <w:hideMark/>
          </w:tcPr>
          <w:p w:rsidR="00D1553C" w:rsidRPr="000951A7" w:rsidRDefault="0063344E" w:rsidP="00772BC0">
            <w:pPr>
              <w:jc w:val="center"/>
              <w:rPr>
                <w:rFonts w:ascii="Calibri" w:hAnsi="Calibri"/>
                <w:sz w:val="20"/>
                <w:szCs w:val="20"/>
                <w:lang w:val="es-CR" w:eastAsia="es-CR"/>
              </w:rPr>
            </w:pPr>
            <w:r>
              <w:rPr>
                <w:rFonts w:ascii="Calibri" w:hAnsi="Calibri"/>
                <w:sz w:val="20"/>
                <w:szCs w:val="20"/>
                <w:lang w:val="es-CR" w:eastAsia="es-CR"/>
              </w:rPr>
              <w:t>94</w:t>
            </w:r>
            <w:r w:rsidR="00D1553C" w:rsidRPr="000951A7">
              <w:rPr>
                <w:rFonts w:ascii="Calibri" w:hAnsi="Calibri"/>
                <w:sz w:val="20"/>
                <w:szCs w:val="20"/>
                <w:lang w:val="es-CR" w:eastAsia="es-CR"/>
              </w:rPr>
              <w:t>%</w:t>
            </w:r>
          </w:p>
        </w:tc>
        <w:tc>
          <w:tcPr>
            <w:tcW w:w="1179" w:type="dxa"/>
            <w:shd w:val="clear" w:color="auto" w:fill="00B050"/>
            <w:hideMark/>
          </w:tcPr>
          <w:p w:rsidR="00D1553C" w:rsidRPr="000951A7" w:rsidRDefault="000C4F14" w:rsidP="0063344E">
            <w:pPr>
              <w:jc w:val="center"/>
              <w:rPr>
                <w:rFonts w:ascii="Calibri" w:hAnsi="Calibri"/>
                <w:b/>
                <w:color w:val="FFFFFF" w:themeColor="background1"/>
                <w:sz w:val="22"/>
                <w:szCs w:val="20"/>
                <w:lang w:val="es-CR" w:eastAsia="es-CR"/>
              </w:rPr>
            </w:pPr>
            <w:r>
              <w:rPr>
                <w:rFonts w:ascii="Calibri" w:hAnsi="Calibri"/>
                <w:b/>
                <w:color w:val="FFFFFF" w:themeColor="background1"/>
                <w:sz w:val="22"/>
                <w:szCs w:val="20"/>
                <w:lang w:val="es-CR" w:eastAsia="es-CR"/>
              </w:rPr>
              <w:t>9</w:t>
            </w:r>
            <w:r w:rsidR="0063344E">
              <w:rPr>
                <w:rFonts w:ascii="Calibri" w:hAnsi="Calibri"/>
                <w:b/>
                <w:color w:val="FFFFFF" w:themeColor="background1"/>
                <w:sz w:val="22"/>
                <w:szCs w:val="20"/>
                <w:lang w:val="es-CR" w:eastAsia="es-CR"/>
              </w:rPr>
              <w:t>9</w:t>
            </w:r>
            <w:r>
              <w:rPr>
                <w:rFonts w:ascii="Calibri" w:hAnsi="Calibri"/>
                <w:b/>
                <w:color w:val="FFFFFF" w:themeColor="background1"/>
                <w:sz w:val="22"/>
                <w:szCs w:val="20"/>
                <w:lang w:val="es-CR" w:eastAsia="es-CR"/>
              </w:rPr>
              <w:t>%</w:t>
            </w:r>
          </w:p>
        </w:tc>
        <w:tc>
          <w:tcPr>
            <w:tcW w:w="1356" w:type="dxa"/>
            <w:shd w:val="clear" w:color="auto" w:fill="FFFFFF" w:themeFill="background1"/>
            <w:hideMark/>
          </w:tcPr>
          <w:p w:rsidR="00D1553C" w:rsidRPr="000951A7" w:rsidRDefault="00F17494" w:rsidP="00772BC0">
            <w:pPr>
              <w:jc w:val="center"/>
              <w:rPr>
                <w:rFonts w:ascii="Calibri" w:hAnsi="Calibri"/>
                <w:b/>
                <w:color w:val="FFFFFF" w:themeColor="background1"/>
                <w:sz w:val="22"/>
                <w:szCs w:val="20"/>
                <w:lang w:val="es-CR" w:eastAsia="es-CR"/>
              </w:rPr>
            </w:pPr>
            <w:r>
              <w:rPr>
                <w:rFonts w:ascii="Calibri" w:hAnsi="Calibri"/>
                <w:b/>
                <w:color w:val="000000" w:themeColor="text1"/>
                <w:sz w:val="22"/>
                <w:szCs w:val="20"/>
                <w:lang w:val="es-CR" w:eastAsia="es-CR"/>
              </w:rPr>
              <w:t>49</w:t>
            </w:r>
            <w:r w:rsidR="000C4F14" w:rsidRPr="000C4F14">
              <w:rPr>
                <w:rFonts w:ascii="Calibri" w:hAnsi="Calibri"/>
                <w:b/>
                <w:color w:val="000000" w:themeColor="text1"/>
                <w:sz w:val="22"/>
                <w:szCs w:val="20"/>
                <w:lang w:val="es-CR" w:eastAsia="es-CR"/>
              </w:rPr>
              <w:t>%</w:t>
            </w:r>
          </w:p>
        </w:tc>
      </w:tr>
      <w:tr w:rsidR="00F17494" w:rsidRPr="000951A7" w:rsidTr="001954D2">
        <w:trPr>
          <w:trHeight w:val="776"/>
          <w:jc w:val="center"/>
        </w:trPr>
        <w:tc>
          <w:tcPr>
            <w:tcW w:w="701" w:type="dxa"/>
            <w:shd w:val="clear" w:color="000000" w:fill="FFFFFF"/>
          </w:tcPr>
          <w:p w:rsidR="00F17494" w:rsidRDefault="00F17494" w:rsidP="00772BC0">
            <w:pPr>
              <w:rPr>
                <w:rFonts w:ascii="Calibri" w:hAnsi="Calibri"/>
                <w:b/>
                <w:bCs/>
                <w:color w:val="003366"/>
                <w:sz w:val="22"/>
                <w:szCs w:val="22"/>
                <w:lang w:val="es-CR" w:eastAsia="es-CR"/>
              </w:rPr>
            </w:pPr>
            <w:r>
              <w:rPr>
                <w:rFonts w:ascii="Calibri" w:hAnsi="Calibri"/>
                <w:b/>
                <w:bCs/>
                <w:color w:val="003366"/>
                <w:sz w:val="22"/>
                <w:szCs w:val="22"/>
                <w:lang w:val="es-CR" w:eastAsia="es-CR"/>
              </w:rPr>
              <w:t>G-02</w:t>
            </w:r>
          </w:p>
        </w:tc>
        <w:tc>
          <w:tcPr>
            <w:tcW w:w="2074" w:type="dxa"/>
            <w:shd w:val="clear" w:color="000000" w:fill="FFFFFF"/>
          </w:tcPr>
          <w:p w:rsidR="00F17494" w:rsidRPr="000951A7" w:rsidRDefault="00F17494" w:rsidP="00772BC0">
            <w:pPr>
              <w:rPr>
                <w:rFonts w:ascii="Calibri" w:hAnsi="Calibri"/>
                <w:color w:val="000000"/>
                <w:sz w:val="20"/>
                <w:szCs w:val="20"/>
                <w:lang w:val="es-CR" w:eastAsia="es-CR"/>
              </w:rPr>
            </w:pPr>
            <w:r>
              <w:rPr>
                <w:rFonts w:ascii="Calibri" w:hAnsi="Calibri"/>
                <w:color w:val="000000"/>
                <w:sz w:val="20"/>
                <w:szCs w:val="20"/>
                <w:lang w:val="es-CR" w:eastAsia="es-CR"/>
              </w:rPr>
              <w:t>Mejorar la percepción del BANHVI ante las Entidades Autorizadas</w:t>
            </w:r>
          </w:p>
        </w:tc>
        <w:tc>
          <w:tcPr>
            <w:tcW w:w="2202" w:type="dxa"/>
            <w:shd w:val="clear" w:color="000000" w:fill="FFFFFF"/>
          </w:tcPr>
          <w:p w:rsidR="00F17494" w:rsidRPr="000951A7" w:rsidRDefault="00F17494" w:rsidP="00772BC0">
            <w:pPr>
              <w:jc w:val="center"/>
              <w:rPr>
                <w:rFonts w:ascii="Calibri" w:hAnsi="Calibri"/>
                <w:color w:val="000000"/>
                <w:sz w:val="20"/>
                <w:szCs w:val="20"/>
                <w:lang w:val="es-CR" w:eastAsia="es-CR"/>
              </w:rPr>
            </w:pPr>
            <w:r>
              <w:rPr>
                <w:rFonts w:ascii="Calibri" w:hAnsi="Calibri"/>
                <w:color w:val="000000"/>
                <w:sz w:val="20"/>
                <w:szCs w:val="20"/>
                <w:lang w:val="es-CR" w:eastAsia="es-CR"/>
              </w:rPr>
              <w:t>Porcentaje de entidades autorizadas que califican al BANHVI con nota mayor a 75%</w:t>
            </w:r>
          </w:p>
        </w:tc>
        <w:tc>
          <w:tcPr>
            <w:tcW w:w="1114" w:type="dxa"/>
            <w:shd w:val="clear" w:color="auto" w:fill="auto"/>
          </w:tcPr>
          <w:p w:rsidR="00F17494" w:rsidRDefault="00F17494" w:rsidP="00772BC0">
            <w:pPr>
              <w:jc w:val="center"/>
              <w:rPr>
                <w:rFonts w:ascii="Calibri" w:hAnsi="Calibri"/>
                <w:sz w:val="20"/>
                <w:szCs w:val="20"/>
                <w:lang w:val="es-CR" w:eastAsia="es-CR"/>
              </w:rPr>
            </w:pPr>
            <w:r>
              <w:rPr>
                <w:rFonts w:ascii="Calibri" w:hAnsi="Calibri"/>
                <w:sz w:val="20"/>
                <w:szCs w:val="20"/>
                <w:lang w:val="es-CR" w:eastAsia="es-CR"/>
              </w:rPr>
              <w:t>65%</w:t>
            </w:r>
          </w:p>
        </w:tc>
        <w:tc>
          <w:tcPr>
            <w:tcW w:w="1336" w:type="dxa"/>
            <w:shd w:val="clear" w:color="auto" w:fill="auto"/>
          </w:tcPr>
          <w:p w:rsidR="00F17494" w:rsidRDefault="00F17494" w:rsidP="00772BC0">
            <w:pPr>
              <w:jc w:val="center"/>
              <w:rPr>
                <w:rFonts w:ascii="Calibri" w:hAnsi="Calibri"/>
                <w:sz w:val="20"/>
                <w:szCs w:val="20"/>
                <w:lang w:val="es-CR" w:eastAsia="es-CR"/>
              </w:rPr>
            </w:pPr>
            <w:r>
              <w:rPr>
                <w:rFonts w:ascii="Calibri" w:hAnsi="Calibri"/>
                <w:sz w:val="20"/>
                <w:szCs w:val="20"/>
                <w:lang w:val="es-CR" w:eastAsia="es-CR"/>
              </w:rPr>
              <w:t>29%</w:t>
            </w:r>
          </w:p>
        </w:tc>
        <w:tc>
          <w:tcPr>
            <w:tcW w:w="1179" w:type="dxa"/>
            <w:shd w:val="clear" w:color="auto" w:fill="FF0000"/>
          </w:tcPr>
          <w:p w:rsidR="00F17494" w:rsidRDefault="00F17494" w:rsidP="00772BC0">
            <w:pPr>
              <w:jc w:val="center"/>
              <w:rPr>
                <w:rFonts w:ascii="Calibri" w:hAnsi="Calibri"/>
                <w:b/>
                <w:color w:val="FFFFFF" w:themeColor="background1"/>
                <w:sz w:val="22"/>
                <w:szCs w:val="20"/>
                <w:lang w:val="es-CR" w:eastAsia="es-CR"/>
              </w:rPr>
            </w:pPr>
            <w:r>
              <w:rPr>
                <w:rFonts w:ascii="Calibri" w:hAnsi="Calibri"/>
                <w:b/>
                <w:color w:val="FFFFFF" w:themeColor="background1"/>
                <w:sz w:val="22"/>
                <w:szCs w:val="20"/>
                <w:lang w:val="es-CR" w:eastAsia="es-CR"/>
              </w:rPr>
              <w:t>44%</w:t>
            </w:r>
          </w:p>
        </w:tc>
        <w:tc>
          <w:tcPr>
            <w:tcW w:w="1356" w:type="dxa"/>
            <w:shd w:val="clear" w:color="auto" w:fill="FFFFFF" w:themeFill="background1"/>
          </w:tcPr>
          <w:p w:rsidR="00F17494" w:rsidRPr="000C4F14" w:rsidRDefault="00F17494" w:rsidP="00772BC0">
            <w:pPr>
              <w:jc w:val="center"/>
              <w:rPr>
                <w:rFonts w:ascii="Calibri" w:hAnsi="Calibri"/>
                <w:b/>
                <w:color w:val="000000" w:themeColor="text1"/>
                <w:sz w:val="22"/>
                <w:szCs w:val="20"/>
                <w:lang w:val="es-CR" w:eastAsia="es-CR"/>
              </w:rPr>
            </w:pPr>
            <w:r>
              <w:rPr>
                <w:rFonts w:ascii="Calibri" w:hAnsi="Calibri"/>
                <w:b/>
                <w:color w:val="000000" w:themeColor="text1"/>
                <w:sz w:val="22"/>
                <w:szCs w:val="20"/>
                <w:lang w:val="es-CR" w:eastAsia="es-CR"/>
              </w:rPr>
              <w:t>23%</w:t>
            </w:r>
          </w:p>
        </w:tc>
      </w:tr>
      <w:tr w:rsidR="00D1553C" w:rsidRPr="000951A7" w:rsidTr="00C66174">
        <w:trPr>
          <w:trHeight w:val="217"/>
          <w:jc w:val="center"/>
        </w:trPr>
        <w:tc>
          <w:tcPr>
            <w:tcW w:w="8606" w:type="dxa"/>
            <w:gridSpan w:val="6"/>
            <w:shd w:val="clear" w:color="auto" w:fill="FFFFFF" w:themeFill="background1"/>
          </w:tcPr>
          <w:p w:rsidR="00D1553C" w:rsidRPr="00553B49" w:rsidRDefault="00D1553C" w:rsidP="00772BC0">
            <w:pPr>
              <w:jc w:val="center"/>
              <w:rPr>
                <w:rFonts w:ascii="Calibri" w:hAnsi="Calibri"/>
                <w:b/>
                <w:sz w:val="22"/>
                <w:szCs w:val="20"/>
                <w:lang w:val="es-CR" w:eastAsia="es-CR"/>
              </w:rPr>
            </w:pPr>
            <w:r w:rsidRPr="00553B49">
              <w:rPr>
                <w:rFonts w:ascii="Calibri" w:hAnsi="Calibri"/>
                <w:b/>
                <w:sz w:val="22"/>
                <w:szCs w:val="20"/>
                <w:lang w:val="es-CR" w:eastAsia="es-CR"/>
              </w:rPr>
              <w:t xml:space="preserve">Total OE                                                                                                                                                       </w:t>
            </w:r>
            <w:r w:rsidR="000C4F14">
              <w:rPr>
                <w:rFonts w:ascii="Calibri" w:hAnsi="Calibri"/>
                <w:b/>
                <w:sz w:val="22"/>
                <w:szCs w:val="20"/>
                <w:lang w:val="es-CR" w:eastAsia="es-CR"/>
              </w:rPr>
              <w:t>1</w:t>
            </w:r>
          </w:p>
        </w:tc>
        <w:tc>
          <w:tcPr>
            <w:tcW w:w="1356" w:type="dxa"/>
            <w:shd w:val="clear" w:color="auto" w:fill="auto"/>
          </w:tcPr>
          <w:p w:rsidR="00D1553C" w:rsidRPr="00553B49" w:rsidRDefault="00F17494" w:rsidP="00772BC0">
            <w:pPr>
              <w:jc w:val="center"/>
              <w:rPr>
                <w:rFonts w:ascii="Calibri" w:hAnsi="Calibri"/>
                <w:b/>
                <w:sz w:val="22"/>
                <w:szCs w:val="20"/>
                <w:lang w:val="es-CR" w:eastAsia="es-CR"/>
              </w:rPr>
            </w:pPr>
            <w:r>
              <w:rPr>
                <w:rFonts w:ascii="Calibri" w:hAnsi="Calibri"/>
                <w:b/>
                <w:sz w:val="22"/>
                <w:szCs w:val="20"/>
                <w:lang w:val="es-CR" w:eastAsia="es-CR"/>
              </w:rPr>
              <w:t>72</w:t>
            </w:r>
            <w:r w:rsidR="000C4F14">
              <w:rPr>
                <w:rFonts w:ascii="Calibri" w:hAnsi="Calibri"/>
                <w:b/>
                <w:sz w:val="22"/>
                <w:szCs w:val="20"/>
                <w:lang w:val="es-CR" w:eastAsia="es-CR"/>
              </w:rPr>
              <w:t>%</w:t>
            </w:r>
          </w:p>
        </w:tc>
      </w:tr>
    </w:tbl>
    <w:p w:rsidR="00C66174" w:rsidRPr="00C66174" w:rsidRDefault="00C66174" w:rsidP="00C66174">
      <w:pPr>
        <w:pStyle w:val="Prrafodelista"/>
        <w:shd w:val="clear" w:color="auto" w:fill="FFFFFF" w:themeFill="background1"/>
        <w:spacing w:line="360" w:lineRule="auto"/>
        <w:jc w:val="both"/>
        <w:rPr>
          <w:rFonts w:asciiTheme="minorHAnsi" w:hAnsiTheme="minorHAnsi" w:cstheme="minorHAnsi"/>
          <w:sz w:val="14"/>
          <w:szCs w:val="14"/>
          <w:lang w:val="es-MX"/>
        </w:rPr>
      </w:pPr>
    </w:p>
    <w:p w:rsidR="00526DB8" w:rsidRPr="00CC2D9C" w:rsidRDefault="00AA437F" w:rsidP="00526DB8">
      <w:pPr>
        <w:pStyle w:val="Prrafodelista"/>
        <w:numPr>
          <w:ilvl w:val="0"/>
          <w:numId w:val="24"/>
        </w:numPr>
        <w:shd w:val="clear" w:color="auto" w:fill="FFFFFF" w:themeFill="background1"/>
        <w:spacing w:line="360" w:lineRule="auto"/>
        <w:jc w:val="both"/>
        <w:rPr>
          <w:rFonts w:asciiTheme="minorHAnsi" w:hAnsiTheme="minorHAnsi" w:cstheme="minorHAnsi"/>
          <w:sz w:val="23"/>
          <w:szCs w:val="23"/>
          <w:lang w:val="es-MX"/>
        </w:rPr>
      </w:pPr>
      <w:r w:rsidRPr="00CC2D9C">
        <w:rPr>
          <w:rFonts w:asciiTheme="minorHAnsi" w:hAnsiTheme="minorHAnsi" w:cstheme="minorHAnsi"/>
          <w:sz w:val="23"/>
          <w:szCs w:val="23"/>
          <w:lang w:val="es-MX"/>
        </w:rPr>
        <w:lastRenderedPageBreak/>
        <w:t>G-01 “</w:t>
      </w:r>
      <w:r w:rsidRPr="00CC2D9C">
        <w:rPr>
          <w:rFonts w:asciiTheme="minorHAnsi" w:hAnsiTheme="minorHAnsi" w:cstheme="minorHAnsi"/>
          <w:i/>
          <w:sz w:val="23"/>
          <w:szCs w:val="23"/>
          <w:lang w:val="es-MX"/>
        </w:rPr>
        <w:t>Mejorar el grado de satisfacción de los beneficiarios finales</w:t>
      </w:r>
      <w:r w:rsidRPr="00CC2D9C">
        <w:rPr>
          <w:rFonts w:asciiTheme="minorHAnsi" w:hAnsiTheme="minorHAnsi" w:cstheme="minorHAnsi"/>
          <w:sz w:val="23"/>
          <w:szCs w:val="23"/>
          <w:lang w:val="es-MX"/>
        </w:rPr>
        <w:t>”</w:t>
      </w:r>
      <w:r w:rsidR="006149DF" w:rsidRPr="00CC2D9C">
        <w:rPr>
          <w:rFonts w:asciiTheme="minorHAnsi" w:hAnsiTheme="minorHAnsi" w:cstheme="minorHAnsi"/>
          <w:sz w:val="23"/>
          <w:szCs w:val="23"/>
          <w:lang w:val="es-MX"/>
        </w:rPr>
        <w:t xml:space="preserve"> </w:t>
      </w:r>
      <w:r w:rsidR="00256971" w:rsidRPr="00CC2D9C">
        <w:rPr>
          <w:rFonts w:asciiTheme="minorHAnsi" w:hAnsiTheme="minorHAnsi" w:cstheme="minorHAnsi"/>
          <w:sz w:val="23"/>
          <w:szCs w:val="23"/>
          <w:lang w:val="es-MX"/>
        </w:rPr>
        <w:t>con un cumplimiento del 99</w:t>
      </w:r>
      <w:r w:rsidR="0063344E" w:rsidRPr="00CC2D9C">
        <w:rPr>
          <w:rFonts w:asciiTheme="minorHAnsi" w:hAnsiTheme="minorHAnsi" w:cstheme="minorHAnsi"/>
          <w:sz w:val="23"/>
          <w:szCs w:val="23"/>
          <w:lang w:val="es-MX"/>
        </w:rPr>
        <w:t>%</w:t>
      </w:r>
      <w:r w:rsidR="000C7BD0" w:rsidRPr="00CC2D9C">
        <w:rPr>
          <w:rFonts w:asciiTheme="minorHAnsi" w:hAnsiTheme="minorHAnsi" w:cstheme="minorHAnsi"/>
          <w:sz w:val="23"/>
          <w:szCs w:val="23"/>
          <w:lang w:val="es-MX"/>
        </w:rPr>
        <w:t xml:space="preserve">, </w:t>
      </w:r>
      <w:r w:rsidR="006149DF" w:rsidRPr="00CC2D9C">
        <w:rPr>
          <w:rFonts w:asciiTheme="minorHAnsi" w:hAnsiTheme="minorHAnsi" w:cstheme="minorHAnsi"/>
          <w:sz w:val="23"/>
          <w:szCs w:val="23"/>
          <w:lang w:val="es-MX"/>
        </w:rPr>
        <w:t>la encuesta se realizó en el mes de febrero 2017</w:t>
      </w:r>
      <w:r w:rsidR="001146BE" w:rsidRPr="00CC2D9C">
        <w:rPr>
          <w:rFonts w:asciiTheme="minorHAnsi" w:hAnsiTheme="minorHAnsi" w:cstheme="minorHAnsi"/>
          <w:sz w:val="23"/>
          <w:szCs w:val="23"/>
          <w:lang w:val="es-MX"/>
        </w:rPr>
        <w:t>,</w:t>
      </w:r>
      <w:r w:rsidR="006149DF" w:rsidRPr="00CC2D9C">
        <w:rPr>
          <w:rFonts w:asciiTheme="minorHAnsi" w:hAnsiTheme="minorHAnsi" w:cstheme="minorHAnsi"/>
          <w:sz w:val="23"/>
          <w:szCs w:val="23"/>
          <w:lang w:val="es-MX"/>
        </w:rPr>
        <w:t xml:space="preserve"> se contó con una muestra de N=380 (hombres y mujeres) y con un margen de error (+-) 5%, presentando un resultado </w:t>
      </w:r>
      <w:r w:rsidR="00C74843" w:rsidRPr="00CC2D9C">
        <w:rPr>
          <w:rFonts w:asciiTheme="minorHAnsi" w:hAnsiTheme="minorHAnsi" w:cstheme="minorHAnsi"/>
          <w:sz w:val="23"/>
          <w:szCs w:val="23"/>
          <w:lang w:val="es-MX"/>
        </w:rPr>
        <w:t xml:space="preserve">de </w:t>
      </w:r>
      <w:r w:rsidR="005E197B" w:rsidRPr="00CC2D9C">
        <w:rPr>
          <w:rFonts w:asciiTheme="minorHAnsi" w:hAnsiTheme="minorHAnsi" w:cstheme="minorHAnsi"/>
          <w:sz w:val="23"/>
          <w:szCs w:val="23"/>
          <w:lang w:val="es-MX"/>
        </w:rPr>
        <w:t xml:space="preserve">satisfacción del 94%, </w:t>
      </w:r>
      <w:r w:rsidR="00651E1B" w:rsidRPr="00CC2D9C">
        <w:rPr>
          <w:rFonts w:asciiTheme="minorHAnsi" w:hAnsiTheme="minorHAnsi" w:cstheme="minorHAnsi"/>
          <w:sz w:val="23"/>
          <w:szCs w:val="23"/>
          <w:lang w:val="es-MX"/>
        </w:rPr>
        <w:t xml:space="preserve">los resultados de ese estudio fueron presentados a la Junta Directiva en la sesión 34-2017 celebrada el 18 de mayo del año </w:t>
      </w:r>
      <w:r w:rsidR="000C7BD0" w:rsidRPr="00CC2D9C">
        <w:rPr>
          <w:rFonts w:asciiTheme="minorHAnsi" w:hAnsiTheme="minorHAnsi" w:cstheme="minorHAnsi"/>
          <w:sz w:val="23"/>
          <w:szCs w:val="23"/>
          <w:lang w:val="es-MX"/>
        </w:rPr>
        <w:t>2017</w:t>
      </w:r>
      <w:r w:rsidR="00651E1B" w:rsidRPr="00CC2D9C">
        <w:rPr>
          <w:rFonts w:asciiTheme="minorHAnsi" w:hAnsiTheme="minorHAnsi" w:cstheme="minorHAnsi"/>
          <w:sz w:val="23"/>
          <w:szCs w:val="23"/>
          <w:lang w:val="es-MX"/>
        </w:rPr>
        <w:t xml:space="preserve">.  </w:t>
      </w:r>
    </w:p>
    <w:p w:rsidR="00526DB8" w:rsidRDefault="00526DB8" w:rsidP="00AF64B2">
      <w:pPr>
        <w:jc w:val="center"/>
        <w:rPr>
          <w:rFonts w:asciiTheme="minorHAnsi" w:hAnsiTheme="minorHAnsi" w:cstheme="minorHAnsi"/>
          <w:b/>
          <w:smallCaps/>
          <w:sz w:val="22"/>
          <w:szCs w:val="23"/>
          <w:lang w:val="es-MX"/>
        </w:rPr>
      </w:pPr>
    </w:p>
    <w:p w:rsidR="005E197B" w:rsidRPr="00EA0B84" w:rsidRDefault="00AF64B2" w:rsidP="00AF64B2">
      <w:pPr>
        <w:jc w:val="center"/>
        <w:rPr>
          <w:rFonts w:asciiTheme="minorHAnsi" w:hAnsiTheme="minorHAnsi" w:cstheme="minorHAnsi"/>
          <w:b/>
          <w:smallCaps/>
          <w:sz w:val="22"/>
          <w:szCs w:val="23"/>
          <w:lang w:val="es-MX"/>
        </w:rPr>
      </w:pPr>
      <w:r>
        <w:rPr>
          <w:rFonts w:asciiTheme="minorHAnsi" w:hAnsiTheme="minorHAnsi" w:cstheme="minorHAnsi"/>
          <w:b/>
          <w:smallCaps/>
          <w:sz w:val="22"/>
          <w:szCs w:val="23"/>
          <w:lang w:val="es-MX"/>
        </w:rPr>
        <w:t>Cuadro 8</w:t>
      </w:r>
    </w:p>
    <w:p w:rsidR="005E197B" w:rsidRDefault="00C520EC" w:rsidP="00AF64B2">
      <w:pPr>
        <w:jc w:val="center"/>
        <w:rPr>
          <w:rFonts w:asciiTheme="minorHAnsi" w:hAnsiTheme="minorHAnsi" w:cstheme="minorHAnsi"/>
          <w:sz w:val="23"/>
          <w:szCs w:val="23"/>
          <w:lang w:val="es-MX"/>
        </w:rPr>
      </w:pPr>
      <w:r>
        <w:rPr>
          <w:rFonts w:asciiTheme="minorHAnsi" w:hAnsiTheme="minorHAnsi" w:cstheme="minorHAnsi"/>
          <w:b/>
          <w:smallCaps/>
          <w:sz w:val="22"/>
          <w:szCs w:val="23"/>
          <w:lang w:val="es-MX"/>
        </w:rPr>
        <w:t>Detalle de la Encuesta</w:t>
      </w:r>
    </w:p>
    <w:p w:rsidR="005E197B" w:rsidRDefault="005E197B" w:rsidP="007D0FCD">
      <w:pPr>
        <w:shd w:val="clear" w:color="auto" w:fill="FFFFFF" w:themeFill="background1"/>
        <w:spacing w:line="360" w:lineRule="auto"/>
        <w:jc w:val="center"/>
        <w:rPr>
          <w:rFonts w:asciiTheme="minorHAnsi" w:hAnsiTheme="minorHAnsi" w:cstheme="minorHAnsi"/>
          <w:sz w:val="23"/>
          <w:szCs w:val="23"/>
          <w:lang w:val="es-MX"/>
        </w:rPr>
      </w:pPr>
      <w:r>
        <w:rPr>
          <w:rFonts w:asciiTheme="minorHAnsi" w:hAnsiTheme="minorHAnsi" w:cstheme="minorHAnsi"/>
          <w:noProof/>
          <w:sz w:val="23"/>
          <w:szCs w:val="23"/>
        </w:rPr>
        <w:drawing>
          <wp:inline distT="0" distB="0" distL="0" distR="0" wp14:anchorId="2AA39CD9" wp14:editId="61C4EDD2">
            <wp:extent cx="4874260" cy="1043940"/>
            <wp:effectExtent l="0" t="0" r="2540" b="381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74260" cy="1043940"/>
                    </a:xfrm>
                    <a:prstGeom prst="rect">
                      <a:avLst/>
                    </a:prstGeom>
                    <a:noFill/>
                  </pic:spPr>
                </pic:pic>
              </a:graphicData>
            </a:graphic>
          </wp:inline>
        </w:drawing>
      </w:r>
    </w:p>
    <w:p w:rsidR="005E197B" w:rsidRPr="005E197B" w:rsidRDefault="005E197B" w:rsidP="007D0FCD">
      <w:pPr>
        <w:spacing w:line="360" w:lineRule="auto"/>
        <w:jc w:val="both"/>
        <w:rPr>
          <w:rFonts w:asciiTheme="minorHAnsi" w:hAnsiTheme="minorHAnsi" w:cstheme="minorHAnsi"/>
          <w:sz w:val="18"/>
          <w:szCs w:val="23"/>
          <w:lang w:val="es-MX"/>
        </w:rPr>
      </w:pPr>
      <w:r>
        <w:rPr>
          <w:rFonts w:asciiTheme="minorHAnsi" w:hAnsiTheme="minorHAnsi" w:cstheme="minorHAnsi"/>
          <w:sz w:val="18"/>
          <w:szCs w:val="23"/>
          <w:lang w:val="es-MX"/>
        </w:rPr>
        <w:t xml:space="preserve">          </w:t>
      </w:r>
      <w:r w:rsidRPr="005E197B">
        <w:rPr>
          <w:rFonts w:asciiTheme="minorHAnsi" w:hAnsiTheme="minorHAnsi" w:cstheme="minorHAnsi"/>
          <w:sz w:val="18"/>
          <w:szCs w:val="23"/>
          <w:lang w:val="es-MX"/>
        </w:rPr>
        <w:t>Fuente: Informe satisfacción de la  encuesta (UNIMER)</w:t>
      </w:r>
    </w:p>
    <w:p w:rsidR="00526DB8" w:rsidRDefault="00526DB8" w:rsidP="00526DB8">
      <w:pPr>
        <w:pStyle w:val="Prrafodelista"/>
        <w:shd w:val="clear" w:color="auto" w:fill="FFFFFF" w:themeFill="background1"/>
        <w:spacing w:line="360" w:lineRule="auto"/>
        <w:jc w:val="both"/>
        <w:rPr>
          <w:rFonts w:asciiTheme="minorHAnsi" w:hAnsiTheme="minorHAnsi" w:cstheme="minorHAnsi"/>
          <w:sz w:val="23"/>
          <w:szCs w:val="23"/>
          <w:lang w:val="es-MX"/>
        </w:rPr>
      </w:pPr>
    </w:p>
    <w:p w:rsidR="00526DB8" w:rsidRDefault="004B43B4" w:rsidP="004B43B4">
      <w:pPr>
        <w:pStyle w:val="Prrafodelista"/>
        <w:numPr>
          <w:ilvl w:val="0"/>
          <w:numId w:val="24"/>
        </w:numPr>
        <w:shd w:val="clear" w:color="auto" w:fill="FFFFFF" w:themeFill="background1"/>
        <w:spacing w:line="360" w:lineRule="auto"/>
        <w:jc w:val="both"/>
        <w:rPr>
          <w:rFonts w:asciiTheme="minorHAnsi" w:hAnsiTheme="minorHAnsi" w:cstheme="minorHAnsi"/>
          <w:sz w:val="23"/>
          <w:szCs w:val="23"/>
          <w:lang w:val="es-MX"/>
        </w:rPr>
      </w:pPr>
      <w:r w:rsidRPr="004B43B4">
        <w:rPr>
          <w:rFonts w:asciiTheme="minorHAnsi" w:hAnsiTheme="minorHAnsi" w:cstheme="minorHAnsi"/>
          <w:sz w:val="23"/>
          <w:szCs w:val="23"/>
          <w:lang w:val="es-MX"/>
        </w:rPr>
        <w:t>G-02 “Mejorar la percepción del BANHVI ante las Entidades Autorizada</w:t>
      </w:r>
      <w:r w:rsidR="000C7BD0">
        <w:rPr>
          <w:rFonts w:asciiTheme="minorHAnsi" w:hAnsiTheme="minorHAnsi" w:cstheme="minorHAnsi"/>
          <w:sz w:val="23"/>
          <w:szCs w:val="23"/>
          <w:lang w:val="es-MX"/>
        </w:rPr>
        <w:t xml:space="preserve">s”, con un cumplimiento del 29%. El </w:t>
      </w:r>
      <w:r w:rsidRPr="004B43B4">
        <w:rPr>
          <w:rFonts w:asciiTheme="minorHAnsi" w:hAnsiTheme="minorHAnsi" w:cstheme="minorHAnsi"/>
          <w:sz w:val="23"/>
          <w:szCs w:val="23"/>
          <w:lang w:val="es-MX"/>
        </w:rPr>
        <w:t xml:space="preserve">estudio determinó que </w:t>
      </w:r>
      <w:r>
        <w:rPr>
          <w:rFonts w:asciiTheme="minorHAnsi" w:hAnsiTheme="minorHAnsi" w:cstheme="minorHAnsi"/>
          <w:sz w:val="23"/>
          <w:szCs w:val="23"/>
          <w:lang w:val="es-MX"/>
        </w:rPr>
        <w:t xml:space="preserve">7 de 24 </w:t>
      </w:r>
      <w:r w:rsidRPr="004B43B4">
        <w:rPr>
          <w:rFonts w:asciiTheme="minorHAnsi" w:hAnsiTheme="minorHAnsi" w:cstheme="minorHAnsi"/>
          <w:sz w:val="23"/>
          <w:szCs w:val="23"/>
          <w:lang w:val="es-MX"/>
        </w:rPr>
        <w:t xml:space="preserve">entidades autorizadas </w:t>
      </w:r>
      <w:r>
        <w:rPr>
          <w:rFonts w:asciiTheme="minorHAnsi" w:hAnsiTheme="minorHAnsi" w:cstheme="minorHAnsi"/>
          <w:sz w:val="23"/>
          <w:szCs w:val="23"/>
          <w:lang w:val="es-MX"/>
        </w:rPr>
        <w:t xml:space="preserve">encuestadas </w:t>
      </w:r>
      <w:r w:rsidRPr="004B43B4">
        <w:rPr>
          <w:rFonts w:asciiTheme="minorHAnsi" w:hAnsiTheme="minorHAnsi" w:cstheme="minorHAnsi"/>
          <w:sz w:val="23"/>
          <w:szCs w:val="23"/>
          <w:lang w:val="es-MX"/>
        </w:rPr>
        <w:t>calificaron al BANHVI con al menos un 75% de percepciones positivas sobre el cumplimiento de su misión</w:t>
      </w:r>
      <w:r>
        <w:rPr>
          <w:rFonts w:asciiTheme="minorHAnsi" w:hAnsiTheme="minorHAnsi" w:cstheme="minorHAnsi"/>
          <w:sz w:val="23"/>
          <w:szCs w:val="23"/>
          <w:lang w:val="es-MX"/>
        </w:rPr>
        <w:t xml:space="preserve">. </w:t>
      </w:r>
      <w:r w:rsidRPr="008E2FEA">
        <w:rPr>
          <w:rFonts w:asciiTheme="minorHAnsi" w:hAnsiTheme="minorHAnsi" w:cstheme="minorHAnsi"/>
          <w:sz w:val="23"/>
          <w:szCs w:val="23"/>
          <w:lang w:val="es-MX"/>
        </w:rPr>
        <w:t>Este resultado expresa que el cumplimiento de la meta bajó en relación con el 2016, año en que un 56% de las entidades autorizadas (14 de las 25 encuestadas) calificaron al BANHVI con a</w:t>
      </w:r>
      <w:r>
        <w:rPr>
          <w:rFonts w:asciiTheme="minorHAnsi" w:hAnsiTheme="minorHAnsi" w:cstheme="minorHAnsi"/>
          <w:sz w:val="23"/>
          <w:szCs w:val="23"/>
          <w:lang w:val="es-MX"/>
        </w:rPr>
        <w:t>l menos un 75% de satisfacción</w:t>
      </w:r>
      <w:r w:rsidR="00526DB8">
        <w:rPr>
          <w:rFonts w:asciiTheme="minorHAnsi" w:hAnsiTheme="minorHAnsi" w:cstheme="minorHAnsi"/>
          <w:sz w:val="23"/>
          <w:szCs w:val="23"/>
          <w:lang w:val="es-MX"/>
        </w:rPr>
        <w:t>.</w:t>
      </w:r>
    </w:p>
    <w:p w:rsidR="00526DB8" w:rsidRDefault="00526DB8" w:rsidP="00526DB8">
      <w:pPr>
        <w:pStyle w:val="Prrafodelista"/>
        <w:shd w:val="clear" w:color="auto" w:fill="FFFFFF" w:themeFill="background1"/>
        <w:spacing w:line="360" w:lineRule="auto"/>
        <w:jc w:val="both"/>
        <w:rPr>
          <w:rFonts w:asciiTheme="minorHAnsi" w:hAnsiTheme="minorHAnsi" w:cstheme="minorHAnsi"/>
          <w:sz w:val="23"/>
          <w:szCs w:val="23"/>
          <w:lang w:val="es-MX"/>
        </w:rPr>
      </w:pPr>
    </w:p>
    <w:p w:rsidR="004B43B4" w:rsidRDefault="00526DB8" w:rsidP="00526DB8">
      <w:pPr>
        <w:pStyle w:val="Prrafodelista"/>
        <w:shd w:val="clear" w:color="auto" w:fill="FFFFFF" w:themeFill="background1"/>
        <w:spacing w:line="360" w:lineRule="auto"/>
        <w:jc w:val="both"/>
        <w:rPr>
          <w:rFonts w:asciiTheme="minorHAnsi" w:hAnsiTheme="minorHAnsi" w:cstheme="minorHAnsi"/>
          <w:sz w:val="23"/>
          <w:szCs w:val="23"/>
          <w:lang w:val="es-MX"/>
        </w:rPr>
      </w:pPr>
      <w:r>
        <w:rPr>
          <w:rFonts w:asciiTheme="minorHAnsi" w:hAnsiTheme="minorHAnsi" w:cstheme="minorHAnsi"/>
          <w:sz w:val="23"/>
          <w:szCs w:val="23"/>
          <w:lang w:val="es-MX"/>
        </w:rPr>
        <w:t>Los resultados del estudio determinan que en promedio las Entidades Autorizadas calificaron al Banhvi en un 67% en una escala de 0 a 150. Un resumen de los resultados, en el siguiente cuadro:</w:t>
      </w:r>
    </w:p>
    <w:p w:rsidR="00526DB8" w:rsidRDefault="00526DB8" w:rsidP="00526DB8">
      <w:pPr>
        <w:pStyle w:val="Prrafodelista"/>
        <w:shd w:val="clear" w:color="auto" w:fill="FFFFFF" w:themeFill="background1"/>
        <w:spacing w:line="360" w:lineRule="auto"/>
        <w:jc w:val="both"/>
        <w:rPr>
          <w:rFonts w:asciiTheme="minorHAnsi" w:hAnsiTheme="minorHAnsi" w:cstheme="minorHAnsi"/>
          <w:sz w:val="23"/>
          <w:szCs w:val="23"/>
          <w:lang w:val="es-MX"/>
        </w:rPr>
      </w:pPr>
    </w:p>
    <w:p w:rsidR="00CC2D9C" w:rsidRDefault="00CC2D9C" w:rsidP="00526DB8">
      <w:pPr>
        <w:pStyle w:val="Prrafodelista"/>
        <w:shd w:val="clear" w:color="auto" w:fill="FFFFFF" w:themeFill="background1"/>
        <w:spacing w:line="360" w:lineRule="auto"/>
        <w:jc w:val="both"/>
        <w:rPr>
          <w:rFonts w:asciiTheme="minorHAnsi" w:hAnsiTheme="minorHAnsi" w:cstheme="minorHAnsi"/>
          <w:sz w:val="23"/>
          <w:szCs w:val="23"/>
          <w:lang w:val="es-MX"/>
        </w:rPr>
      </w:pPr>
    </w:p>
    <w:p w:rsidR="00CC2D9C" w:rsidRDefault="00CC2D9C" w:rsidP="00526DB8">
      <w:pPr>
        <w:pStyle w:val="Prrafodelista"/>
        <w:shd w:val="clear" w:color="auto" w:fill="FFFFFF" w:themeFill="background1"/>
        <w:spacing w:line="360" w:lineRule="auto"/>
        <w:jc w:val="both"/>
        <w:rPr>
          <w:rFonts w:asciiTheme="minorHAnsi" w:hAnsiTheme="minorHAnsi" w:cstheme="minorHAnsi"/>
          <w:sz w:val="23"/>
          <w:szCs w:val="23"/>
          <w:lang w:val="es-MX"/>
        </w:rPr>
      </w:pPr>
    </w:p>
    <w:p w:rsidR="00CC2D9C" w:rsidRDefault="00CC2D9C" w:rsidP="00526DB8">
      <w:pPr>
        <w:pStyle w:val="Prrafodelista"/>
        <w:shd w:val="clear" w:color="auto" w:fill="FFFFFF" w:themeFill="background1"/>
        <w:spacing w:line="360" w:lineRule="auto"/>
        <w:jc w:val="both"/>
        <w:rPr>
          <w:rFonts w:asciiTheme="minorHAnsi" w:hAnsiTheme="minorHAnsi" w:cstheme="minorHAnsi"/>
          <w:sz w:val="23"/>
          <w:szCs w:val="23"/>
          <w:lang w:val="es-MX"/>
        </w:rPr>
      </w:pPr>
    </w:p>
    <w:p w:rsidR="00CC2D9C" w:rsidRDefault="00CC2D9C" w:rsidP="00526DB8">
      <w:pPr>
        <w:pStyle w:val="Prrafodelista"/>
        <w:shd w:val="clear" w:color="auto" w:fill="FFFFFF" w:themeFill="background1"/>
        <w:spacing w:line="360" w:lineRule="auto"/>
        <w:jc w:val="both"/>
        <w:rPr>
          <w:rFonts w:asciiTheme="minorHAnsi" w:hAnsiTheme="minorHAnsi" w:cstheme="minorHAnsi"/>
          <w:sz w:val="23"/>
          <w:szCs w:val="23"/>
          <w:lang w:val="es-MX"/>
        </w:rPr>
      </w:pPr>
    </w:p>
    <w:p w:rsidR="004B43B4" w:rsidRPr="00EA0B84" w:rsidRDefault="004B43B4" w:rsidP="004B43B4">
      <w:pPr>
        <w:jc w:val="center"/>
        <w:rPr>
          <w:rFonts w:asciiTheme="minorHAnsi" w:hAnsiTheme="minorHAnsi" w:cstheme="minorHAnsi"/>
          <w:b/>
          <w:smallCaps/>
          <w:sz w:val="22"/>
          <w:szCs w:val="23"/>
          <w:lang w:val="es-MX"/>
        </w:rPr>
      </w:pPr>
      <w:r>
        <w:rPr>
          <w:rFonts w:asciiTheme="minorHAnsi" w:hAnsiTheme="minorHAnsi" w:cstheme="minorHAnsi"/>
          <w:b/>
          <w:smallCaps/>
          <w:sz w:val="22"/>
          <w:szCs w:val="23"/>
          <w:lang w:val="es-MX"/>
        </w:rPr>
        <w:lastRenderedPageBreak/>
        <w:t>Cuadro 9</w:t>
      </w:r>
    </w:p>
    <w:p w:rsidR="008E2FEA" w:rsidRDefault="004B43B4" w:rsidP="00E87732">
      <w:pPr>
        <w:jc w:val="center"/>
        <w:rPr>
          <w:rFonts w:asciiTheme="minorHAnsi" w:hAnsiTheme="minorHAnsi" w:cstheme="minorHAnsi"/>
          <w:sz w:val="23"/>
          <w:szCs w:val="23"/>
          <w:lang w:val="es-MX"/>
        </w:rPr>
      </w:pPr>
      <w:r>
        <w:rPr>
          <w:rFonts w:asciiTheme="minorHAnsi" w:hAnsiTheme="minorHAnsi" w:cstheme="minorHAnsi"/>
          <w:b/>
          <w:smallCaps/>
          <w:sz w:val="22"/>
          <w:szCs w:val="23"/>
          <w:lang w:val="es-MX"/>
        </w:rPr>
        <w:t>Calificación de las Entidades Autorizadas</w:t>
      </w:r>
      <w:r w:rsidR="008E2FEA" w:rsidRPr="008E2FEA">
        <w:rPr>
          <w:rFonts w:asciiTheme="minorHAnsi" w:hAnsiTheme="minorHAnsi" w:cstheme="minorHAnsi"/>
          <w:sz w:val="23"/>
          <w:szCs w:val="23"/>
          <w:lang w:val="es-MX"/>
        </w:rPr>
        <w:t xml:space="preserve"> </w:t>
      </w:r>
    </w:p>
    <w:p w:rsidR="006B1A51" w:rsidRDefault="006B1A51" w:rsidP="00E87732">
      <w:pPr>
        <w:jc w:val="center"/>
        <w:rPr>
          <w:rFonts w:asciiTheme="minorHAnsi" w:hAnsiTheme="minorHAnsi" w:cstheme="minorHAnsi"/>
          <w:sz w:val="23"/>
          <w:szCs w:val="23"/>
          <w:lang w:val="es-MX"/>
        </w:rPr>
      </w:pPr>
    </w:p>
    <w:tbl>
      <w:tblPr>
        <w:tblStyle w:val="Tablaconcuadrcula"/>
        <w:tblW w:w="8649" w:type="dxa"/>
        <w:jc w:val="center"/>
        <w:tblLook w:val="04A0" w:firstRow="1" w:lastRow="0" w:firstColumn="1" w:lastColumn="0" w:noHBand="0" w:noVBand="1"/>
      </w:tblPr>
      <w:tblGrid>
        <w:gridCol w:w="2870"/>
        <w:gridCol w:w="1162"/>
        <w:gridCol w:w="283"/>
        <w:gridCol w:w="2983"/>
        <w:gridCol w:w="1351"/>
      </w:tblGrid>
      <w:tr w:rsidR="006B1A51" w:rsidRPr="004B43B4" w:rsidTr="006B1A51">
        <w:trPr>
          <w:tblHeader/>
          <w:jc w:val="center"/>
        </w:trPr>
        <w:tc>
          <w:tcPr>
            <w:tcW w:w="2870" w:type="dxa"/>
            <w:vAlign w:val="center"/>
          </w:tcPr>
          <w:p w:rsidR="006B1A51" w:rsidRPr="004B43B4" w:rsidRDefault="006B1A51" w:rsidP="006B1A51">
            <w:pPr>
              <w:spacing w:line="360" w:lineRule="auto"/>
              <w:jc w:val="center"/>
              <w:rPr>
                <w:rFonts w:asciiTheme="minorHAnsi" w:hAnsiTheme="minorHAnsi" w:cstheme="minorHAnsi"/>
                <w:b/>
                <w:sz w:val="20"/>
                <w:szCs w:val="20"/>
                <w:lang w:val="es-MX"/>
              </w:rPr>
            </w:pPr>
            <w:r w:rsidRPr="004B43B4">
              <w:rPr>
                <w:rFonts w:asciiTheme="minorHAnsi" w:hAnsiTheme="minorHAnsi" w:cstheme="minorHAnsi"/>
                <w:b/>
                <w:sz w:val="20"/>
                <w:szCs w:val="20"/>
                <w:lang w:val="es-MX"/>
              </w:rPr>
              <w:t>Entidad Autorizada</w:t>
            </w:r>
          </w:p>
        </w:tc>
        <w:tc>
          <w:tcPr>
            <w:tcW w:w="1162" w:type="dxa"/>
            <w:vAlign w:val="center"/>
          </w:tcPr>
          <w:p w:rsidR="006B1A51" w:rsidRPr="004B43B4" w:rsidRDefault="006B1A51" w:rsidP="006B1A51">
            <w:pPr>
              <w:spacing w:line="360" w:lineRule="auto"/>
              <w:jc w:val="center"/>
              <w:rPr>
                <w:rFonts w:asciiTheme="minorHAnsi" w:hAnsiTheme="minorHAnsi" w:cstheme="minorHAnsi"/>
                <w:b/>
                <w:sz w:val="20"/>
                <w:szCs w:val="20"/>
                <w:lang w:val="es-MX"/>
              </w:rPr>
            </w:pPr>
            <w:r w:rsidRPr="004B43B4">
              <w:rPr>
                <w:rFonts w:asciiTheme="minorHAnsi" w:hAnsiTheme="minorHAnsi" w:cstheme="minorHAnsi"/>
                <w:b/>
                <w:sz w:val="20"/>
                <w:szCs w:val="20"/>
                <w:lang w:val="es-MX"/>
              </w:rPr>
              <w:t xml:space="preserve">Calificación </w:t>
            </w:r>
          </w:p>
        </w:tc>
        <w:tc>
          <w:tcPr>
            <w:tcW w:w="283" w:type="dxa"/>
            <w:vAlign w:val="center"/>
          </w:tcPr>
          <w:p w:rsidR="006B1A51" w:rsidRPr="004B43B4" w:rsidRDefault="006B1A51" w:rsidP="006B1A51">
            <w:pPr>
              <w:spacing w:line="360" w:lineRule="auto"/>
              <w:jc w:val="center"/>
              <w:rPr>
                <w:rFonts w:asciiTheme="minorHAnsi" w:hAnsiTheme="minorHAnsi" w:cstheme="minorHAnsi"/>
                <w:b/>
                <w:sz w:val="20"/>
                <w:szCs w:val="20"/>
                <w:lang w:val="es-MX"/>
              </w:rPr>
            </w:pPr>
          </w:p>
        </w:tc>
        <w:tc>
          <w:tcPr>
            <w:tcW w:w="2983" w:type="dxa"/>
            <w:vAlign w:val="center"/>
          </w:tcPr>
          <w:p w:rsidR="006B1A51" w:rsidRPr="004B43B4" w:rsidRDefault="006B1A51" w:rsidP="006B1A51">
            <w:pPr>
              <w:spacing w:line="360" w:lineRule="auto"/>
              <w:jc w:val="center"/>
              <w:rPr>
                <w:rFonts w:asciiTheme="minorHAnsi" w:hAnsiTheme="minorHAnsi" w:cstheme="minorHAnsi"/>
                <w:b/>
                <w:sz w:val="20"/>
                <w:szCs w:val="20"/>
                <w:lang w:val="es-MX"/>
              </w:rPr>
            </w:pPr>
            <w:r w:rsidRPr="004B43B4">
              <w:rPr>
                <w:rFonts w:asciiTheme="minorHAnsi" w:hAnsiTheme="minorHAnsi" w:cstheme="minorHAnsi"/>
                <w:b/>
                <w:sz w:val="20"/>
                <w:szCs w:val="20"/>
                <w:lang w:val="es-MX"/>
              </w:rPr>
              <w:t>Entidad Autorizada</w:t>
            </w:r>
          </w:p>
        </w:tc>
        <w:tc>
          <w:tcPr>
            <w:tcW w:w="1351" w:type="dxa"/>
            <w:vAlign w:val="center"/>
          </w:tcPr>
          <w:p w:rsidR="006B1A51" w:rsidRPr="004B43B4" w:rsidRDefault="006B1A51" w:rsidP="006B1A51">
            <w:pPr>
              <w:spacing w:line="360" w:lineRule="auto"/>
              <w:jc w:val="center"/>
              <w:rPr>
                <w:rFonts w:asciiTheme="minorHAnsi" w:hAnsiTheme="minorHAnsi" w:cstheme="minorHAnsi"/>
                <w:b/>
                <w:sz w:val="20"/>
                <w:szCs w:val="20"/>
                <w:lang w:val="es-MX"/>
              </w:rPr>
            </w:pPr>
            <w:r w:rsidRPr="004B43B4">
              <w:rPr>
                <w:rFonts w:asciiTheme="minorHAnsi" w:hAnsiTheme="minorHAnsi" w:cstheme="minorHAnsi"/>
                <w:b/>
                <w:sz w:val="20"/>
                <w:szCs w:val="20"/>
                <w:lang w:val="es-MX"/>
              </w:rPr>
              <w:t xml:space="preserve">Calificación </w:t>
            </w:r>
          </w:p>
        </w:tc>
      </w:tr>
      <w:tr w:rsidR="006B1A51" w:rsidRPr="004B43B4" w:rsidTr="006B1A51">
        <w:trPr>
          <w:jc w:val="center"/>
        </w:trPr>
        <w:tc>
          <w:tcPr>
            <w:tcW w:w="2870" w:type="dxa"/>
          </w:tcPr>
          <w:p w:rsidR="006B1A51" w:rsidRPr="004B43B4" w:rsidRDefault="006B1A51" w:rsidP="00DB039A">
            <w:pPr>
              <w:spacing w:before="40" w:after="40"/>
              <w:jc w:val="both"/>
              <w:rPr>
                <w:rFonts w:asciiTheme="minorHAnsi" w:hAnsiTheme="minorHAnsi" w:cstheme="minorHAnsi"/>
                <w:sz w:val="20"/>
                <w:szCs w:val="20"/>
                <w:lang w:val="es-MX"/>
              </w:rPr>
            </w:pPr>
            <w:r>
              <w:rPr>
                <w:rFonts w:asciiTheme="minorHAnsi" w:hAnsiTheme="minorHAnsi" w:cstheme="minorHAnsi"/>
                <w:sz w:val="20"/>
                <w:szCs w:val="20"/>
                <w:lang w:val="es-MX"/>
              </w:rPr>
              <w:t>ASEDEMASA</w:t>
            </w:r>
          </w:p>
        </w:tc>
        <w:tc>
          <w:tcPr>
            <w:tcW w:w="1162" w:type="dxa"/>
            <w:vAlign w:val="center"/>
          </w:tcPr>
          <w:p w:rsidR="006B1A51" w:rsidRPr="004B43B4" w:rsidRDefault="006B1A51" w:rsidP="00DB039A">
            <w:pPr>
              <w:spacing w:before="40" w:after="40"/>
              <w:jc w:val="center"/>
              <w:rPr>
                <w:rFonts w:asciiTheme="minorHAnsi" w:hAnsiTheme="minorHAnsi" w:cstheme="minorHAnsi"/>
                <w:sz w:val="20"/>
                <w:szCs w:val="20"/>
                <w:lang w:val="es-MX"/>
              </w:rPr>
            </w:pPr>
            <w:r>
              <w:rPr>
                <w:rFonts w:asciiTheme="minorHAnsi" w:hAnsiTheme="minorHAnsi" w:cstheme="minorHAnsi"/>
                <w:sz w:val="20"/>
                <w:szCs w:val="20"/>
                <w:lang w:val="es-MX"/>
              </w:rPr>
              <w:t>102</w:t>
            </w:r>
          </w:p>
        </w:tc>
        <w:tc>
          <w:tcPr>
            <w:tcW w:w="283" w:type="dxa"/>
          </w:tcPr>
          <w:p w:rsidR="006B1A51" w:rsidRDefault="006B1A51" w:rsidP="00DB039A">
            <w:pPr>
              <w:spacing w:before="40" w:after="40"/>
              <w:jc w:val="center"/>
              <w:rPr>
                <w:rFonts w:asciiTheme="minorHAnsi" w:hAnsiTheme="minorHAnsi" w:cstheme="minorHAnsi"/>
                <w:sz w:val="20"/>
                <w:szCs w:val="20"/>
                <w:lang w:val="es-MX"/>
              </w:rPr>
            </w:pPr>
          </w:p>
        </w:tc>
        <w:tc>
          <w:tcPr>
            <w:tcW w:w="2983" w:type="dxa"/>
          </w:tcPr>
          <w:p w:rsidR="006B1A51" w:rsidRPr="004B43B4" w:rsidRDefault="006B1A51" w:rsidP="00DB039A">
            <w:pPr>
              <w:spacing w:before="40" w:after="40"/>
              <w:jc w:val="both"/>
              <w:rPr>
                <w:rFonts w:asciiTheme="minorHAnsi" w:hAnsiTheme="minorHAnsi" w:cstheme="minorHAnsi"/>
                <w:sz w:val="20"/>
                <w:szCs w:val="20"/>
                <w:lang w:val="es-MX"/>
              </w:rPr>
            </w:pPr>
            <w:r>
              <w:rPr>
                <w:rFonts w:asciiTheme="minorHAnsi" w:hAnsiTheme="minorHAnsi" w:cstheme="minorHAnsi"/>
                <w:sz w:val="20"/>
                <w:szCs w:val="20"/>
                <w:lang w:val="es-MX"/>
              </w:rPr>
              <w:t>Banco de Costa Rica</w:t>
            </w:r>
          </w:p>
        </w:tc>
        <w:tc>
          <w:tcPr>
            <w:tcW w:w="1351" w:type="dxa"/>
            <w:vAlign w:val="center"/>
          </w:tcPr>
          <w:p w:rsidR="006B1A51" w:rsidRPr="006B1A51" w:rsidRDefault="006B1A51" w:rsidP="00DB039A">
            <w:pPr>
              <w:spacing w:before="40" w:after="40"/>
              <w:jc w:val="center"/>
              <w:rPr>
                <w:rFonts w:asciiTheme="minorHAnsi" w:hAnsiTheme="minorHAnsi" w:cstheme="minorHAnsi"/>
                <w:b/>
                <w:color w:val="FF0000"/>
                <w:sz w:val="20"/>
                <w:szCs w:val="20"/>
                <w:lang w:val="es-MX"/>
              </w:rPr>
            </w:pPr>
            <w:r w:rsidRPr="006B1A51">
              <w:rPr>
                <w:rFonts w:asciiTheme="minorHAnsi" w:hAnsiTheme="minorHAnsi" w:cstheme="minorHAnsi"/>
                <w:b/>
                <w:color w:val="FF0000"/>
                <w:sz w:val="20"/>
                <w:szCs w:val="20"/>
                <w:lang w:val="es-MX"/>
              </w:rPr>
              <w:t>68</w:t>
            </w:r>
          </w:p>
        </w:tc>
      </w:tr>
      <w:tr w:rsidR="006B1A51" w:rsidRPr="004B43B4" w:rsidTr="006B1A51">
        <w:trPr>
          <w:jc w:val="center"/>
        </w:trPr>
        <w:tc>
          <w:tcPr>
            <w:tcW w:w="2870" w:type="dxa"/>
          </w:tcPr>
          <w:p w:rsidR="006B1A51" w:rsidRPr="004B43B4" w:rsidRDefault="006B1A51" w:rsidP="00DB039A">
            <w:pPr>
              <w:spacing w:before="40" w:after="40"/>
              <w:jc w:val="both"/>
              <w:rPr>
                <w:rFonts w:asciiTheme="minorHAnsi" w:hAnsiTheme="minorHAnsi" w:cstheme="minorHAnsi"/>
                <w:sz w:val="20"/>
                <w:szCs w:val="20"/>
                <w:lang w:val="es-MX"/>
              </w:rPr>
            </w:pPr>
            <w:r>
              <w:rPr>
                <w:rFonts w:asciiTheme="minorHAnsi" w:hAnsiTheme="minorHAnsi" w:cstheme="minorHAnsi"/>
                <w:sz w:val="20"/>
                <w:szCs w:val="20"/>
                <w:lang w:val="es-MX"/>
              </w:rPr>
              <w:t>Coopesanramón R.L.</w:t>
            </w:r>
          </w:p>
        </w:tc>
        <w:tc>
          <w:tcPr>
            <w:tcW w:w="1162" w:type="dxa"/>
            <w:vAlign w:val="center"/>
          </w:tcPr>
          <w:p w:rsidR="006B1A51" w:rsidRPr="004B43B4" w:rsidRDefault="006B1A51" w:rsidP="00DB039A">
            <w:pPr>
              <w:spacing w:before="40" w:after="40"/>
              <w:jc w:val="center"/>
              <w:rPr>
                <w:rFonts w:asciiTheme="minorHAnsi" w:hAnsiTheme="minorHAnsi" w:cstheme="minorHAnsi"/>
                <w:sz w:val="20"/>
                <w:szCs w:val="20"/>
                <w:lang w:val="es-MX"/>
              </w:rPr>
            </w:pPr>
            <w:r>
              <w:rPr>
                <w:rFonts w:asciiTheme="minorHAnsi" w:hAnsiTheme="minorHAnsi" w:cstheme="minorHAnsi"/>
                <w:sz w:val="20"/>
                <w:szCs w:val="20"/>
                <w:lang w:val="es-MX"/>
              </w:rPr>
              <w:t>92</w:t>
            </w:r>
          </w:p>
        </w:tc>
        <w:tc>
          <w:tcPr>
            <w:tcW w:w="283" w:type="dxa"/>
          </w:tcPr>
          <w:p w:rsidR="006B1A51" w:rsidRDefault="006B1A51" w:rsidP="00DB039A">
            <w:pPr>
              <w:spacing w:before="40" w:after="40"/>
              <w:jc w:val="center"/>
              <w:rPr>
                <w:rFonts w:asciiTheme="minorHAnsi" w:hAnsiTheme="minorHAnsi" w:cstheme="minorHAnsi"/>
                <w:sz w:val="20"/>
                <w:szCs w:val="20"/>
                <w:lang w:val="es-MX"/>
              </w:rPr>
            </w:pPr>
          </w:p>
        </w:tc>
        <w:tc>
          <w:tcPr>
            <w:tcW w:w="2983" w:type="dxa"/>
          </w:tcPr>
          <w:p w:rsidR="006B1A51" w:rsidRDefault="006B1A51" w:rsidP="00DB039A">
            <w:pPr>
              <w:spacing w:before="40" w:after="40"/>
              <w:jc w:val="both"/>
              <w:rPr>
                <w:rFonts w:asciiTheme="minorHAnsi" w:hAnsiTheme="minorHAnsi" w:cstheme="minorHAnsi"/>
                <w:sz w:val="20"/>
                <w:szCs w:val="20"/>
                <w:lang w:val="es-MX"/>
              </w:rPr>
            </w:pPr>
            <w:r>
              <w:rPr>
                <w:rFonts w:asciiTheme="minorHAnsi" w:hAnsiTheme="minorHAnsi" w:cstheme="minorHAnsi"/>
                <w:sz w:val="20"/>
                <w:szCs w:val="20"/>
                <w:lang w:val="es-MX"/>
              </w:rPr>
              <w:t>ASEMINA</w:t>
            </w:r>
          </w:p>
        </w:tc>
        <w:tc>
          <w:tcPr>
            <w:tcW w:w="1351" w:type="dxa"/>
            <w:vAlign w:val="center"/>
          </w:tcPr>
          <w:p w:rsidR="006B1A51" w:rsidRPr="006B1A51" w:rsidRDefault="006B1A51" w:rsidP="00DB039A">
            <w:pPr>
              <w:spacing w:before="40" w:after="40"/>
              <w:jc w:val="center"/>
              <w:rPr>
                <w:rFonts w:asciiTheme="minorHAnsi" w:hAnsiTheme="minorHAnsi" w:cstheme="minorHAnsi"/>
                <w:b/>
                <w:color w:val="FF0000"/>
                <w:sz w:val="20"/>
                <w:szCs w:val="20"/>
                <w:lang w:val="es-MX"/>
              </w:rPr>
            </w:pPr>
            <w:r w:rsidRPr="006B1A51">
              <w:rPr>
                <w:rFonts w:asciiTheme="minorHAnsi" w:hAnsiTheme="minorHAnsi" w:cstheme="minorHAnsi"/>
                <w:b/>
                <w:color w:val="FF0000"/>
                <w:sz w:val="20"/>
                <w:szCs w:val="20"/>
                <w:lang w:val="es-MX"/>
              </w:rPr>
              <w:t>67</w:t>
            </w:r>
          </w:p>
        </w:tc>
      </w:tr>
      <w:tr w:rsidR="006B1A51" w:rsidRPr="004B43B4" w:rsidTr="006B1A51">
        <w:trPr>
          <w:jc w:val="center"/>
        </w:trPr>
        <w:tc>
          <w:tcPr>
            <w:tcW w:w="2870" w:type="dxa"/>
          </w:tcPr>
          <w:p w:rsidR="006B1A51" w:rsidRPr="004B43B4" w:rsidRDefault="006B1A51" w:rsidP="00DB039A">
            <w:pPr>
              <w:spacing w:before="40" w:after="40"/>
              <w:jc w:val="both"/>
              <w:rPr>
                <w:rFonts w:asciiTheme="minorHAnsi" w:hAnsiTheme="minorHAnsi" w:cstheme="minorHAnsi"/>
                <w:sz w:val="20"/>
                <w:szCs w:val="20"/>
                <w:lang w:val="es-MX"/>
              </w:rPr>
            </w:pPr>
            <w:r>
              <w:rPr>
                <w:rFonts w:asciiTheme="minorHAnsi" w:hAnsiTheme="minorHAnsi" w:cstheme="minorHAnsi"/>
                <w:sz w:val="20"/>
                <w:szCs w:val="20"/>
                <w:lang w:val="es-MX"/>
              </w:rPr>
              <w:t>Banco Popular</w:t>
            </w:r>
          </w:p>
        </w:tc>
        <w:tc>
          <w:tcPr>
            <w:tcW w:w="1162" w:type="dxa"/>
            <w:vAlign w:val="center"/>
          </w:tcPr>
          <w:p w:rsidR="006B1A51" w:rsidRPr="004B43B4" w:rsidRDefault="006B1A51" w:rsidP="00DB039A">
            <w:pPr>
              <w:spacing w:before="40" w:after="40"/>
              <w:jc w:val="center"/>
              <w:rPr>
                <w:rFonts w:asciiTheme="minorHAnsi" w:hAnsiTheme="minorHAnsi" w:cstheme="minorHAnsi"/>
                <w:sz w:val="20"/>
                <w:szCs w:val="20"/>
                <w:lang w:val="es-MX"/>
              </w:rPr>
            </w:pPr>
            <w:r>
              <w:rPr>
                <w:rFonts w:asciiTheme="minorHAnsi" w:hAnsiTheme="minorHAnsi" w:cstheme="minorHAnsi"/>
                <w:sz w:val="20"/>
                <w:szCs w:val="20"/>
                <w:lang w:val="es-MX"/>
              </w:rPr>
              <w:t>87</w:t>
            </w:r>
          </w:p>
        </w:tc>
        <w:tc>
          <w:tcPr>
            <w:tcW w:w="283" w:type="dxa"/>
          </w:tcPr>
          <w:p w:rsidR="006B1A51" w:rsidRDefault="006B1A51" w:rsidP="00DB039A">
            <w:pPr>
              <w:spacing w:before="40" w:after="40"/>
              <w:jc w:val="center"/>
              <w:rPr>
                <w:rFonts w:asciiTheme="minorHAnsi" w:hAnsiTheme="minorHAnsi" w:cstheme="minorHAnsi"/>
                <w:sz w:val="20"/>
                <w:szCs w:val="20"/>
                <w:lang w:val="es-MX"/>
              </w:rPr>
            </w:pPr>
          </w:p>
        </w:tc>
        <w:tc>
          <w:tcPr>
            <w:tcW w:w="2983" w:type="dxa"/>
          </w:tcPr>
          <w:p w:rsidR="006B1A51" w:rsidRDefault="006B1A51" w:rsidP="00DB039A">
            <w:pPr>
              <w:spacing w:before="40" w:after="40"/>
              <w:jc w:val="both"/>
              <w:rPr>
                <w:rFonts w:asciiTheme="minorHAnsi" w:hAnsiTheme="minorHAnsi" w:cstheme="minorHAnsi"/>
                <w:sz w:val="20"/>
                <w:szCs w:val="20"/>
                <w:lang w:val="es-MX"/>
              </w:rPr>
            </w:pPr>
            <w:r>
              <w:rPr>
                <w:rFonts w:asciiTheme="minorHAnsi" w:hAnsiTheme="minorHAnsi" w:cstheme="minorHAnsi"/>
                <w:sz w:val="20"/>
                <w:szCs w:val="20"/>
                <w:lang w:val="es-MX"/>
              </w:rPr>
              <w:t>Coopealianza R.L.</w:t>
            </w:r>
          </w:p>
        </w:tc>
        <w:tc>
          <w:tcPr>
            <w:tcW w:w="1351" w:type="dxa"/>
            <w:vAlign w:val="center"/>
          </w:tcPr>
          <w:p w:rsidR="006B1A51" w:rsidRPr="006B1A51" w:rsidRDefault="006B1A51" w:rsidP="00DB039A">
            <w:pPr>
              <w:spacing w:before="40" w:after="40"/>
              <w:jc w:val="center"/>
              <w:rPr>
                <w:rFonts w:asciiTheme="minorHAnsi" w:hAnsiTheme="minorHAnsi" w:cstheme="minorHAnsi"/>
                <w:b/>
                <w:color w:val="FF0000"/>
                <w:sz w:val="20"/>
                <w:szCs w:val="20"/>
                <w:lang w:val="es-MX"/>
              </w:rPr>
            </w:pPr>
            <w:r w:rsidRPr="006B1A51">
              <w:rPr>
                <w:rFonts w:asciiTheme="minorHAnsi" w:hAnsiTheme="minorHAnsi" w:cstheme="minorHAnsi"/>
                <w:b/>
                <w:color w:val="FF0000"/>
                <w:sz w:val="20"/>
                <w:szCs w:val="20"/>
                <w:lang w:val="es-MX"/>
              </w:rPr>
              <w:t>66</w:t>
            </w:r>
          </w:p>
        </w:tc>
      </w:tr>
      <w:tr w:rsidR="006B1A51" w:rsidRPr="004B43B4" w:rsidTr="006B1A51">
        <w:trPr>
          <w:jc w:val="center"/>
        </w:trPr>
        <w:tc>
          <w:tcPr>
            <w:tcW w:w="2870" w:type="dxa"/>
          </w:tcPr>
          <w:p w:rsidR="006B1A51" w:rsidRPr="004B43B4" w:rsidRDefault="006B1A51" w:rsidP="00DB039A">
            <w:pPr>
              <w:spacing w:before="40" w:after="40"/>
              <w:jc w:val="both"/>
              <w:rPr>
                <w:rFonts w:asciiTheme="minorHAnsi" w:hAnsiTheme="minorHAnsi" w:cstheme="minorHAnsi"/>
                <w:sz w:val="20"/>
                <w:szCs w:val="20"/>
                <w:lang w:val="es-MX"/>
              </w:rPr>
            </w:pPr>
            <w:r>
              <w:rPr>
                <w:rFonts w:asciiTheme="minorHAnsi" w:hAnsiTheme="minorHAnsi" w:cstheme="minorHAnsi"/>
                <w:sz w:val="20"/>
                <w:szCs w:val="20"/>
                <w:lang w:val="es-MX"/>
              </w:rPr>
              <w:t>ASECCSS</w:t>
            </w:r>
          </w:p>
        </w:tc>
        <w:tc>
          <w:tcPr>
            <w:tcW w:w="1162" w:type="dxa"/>
            <w:vAlign w:val="center"/>
          </w:tcPr>
          <w:p w:rsidR="006B1A51" w:rsidRPr="004B43B4" w:rsidRDefault="006B1A51" w:rsidP="00DB039A">
            <w:pPr>
              <w:spacing w:before="40" w:after="40"/>
              <w:jc w:val="center"/>
              <w:rPr>
                <w:rFonts w:asciiTheme="minorHAnsi" w:hAnsiTheme="minorHAnsi" w:cstheme="minorHAnsi"/>
                <w:sz w:val="20"/>
                <w:szCs w:val="20"/>
                <w:lang w:val="es-MX"/>
              </w:rPr>
            </w:pPr>
            <w:r>
              <w:rPr>
                <w:rFonts w:asciiTheme="minorHAnsi" w:hAnsiTheme="minorHAnsi" w:cstheme="minorHAnsi"/>
                <w:sz w:val="20"/>
                <w:szCs w:val="20"/>
                <w:lang w:val="es-MX"/>
              </w:rPr>
              <w:t>85</w:t>
            </w:r>
          </w:p>
        </w:tc>
        <w:tc>
          <w:tcPr>
            <w:tcW w:w="283" w:type="dxa"/>
          </w:tcPr>
          <w:p w:rsidR="006B1A51" w:rsidRDefault="006B1A51" w:rsidP="00DB039A">
            <w:pPr>
              <w:spacing w:before="40" w:after="40"/>
              <w:jc w:val="center"/>
              <w:rPr>
                <w:rFonts w:asciiTheme="minorHAnsi" w:hAnsiTheme="minorHAnsi" w:cstheme="minorHAnsi"/>
                <w:sz w:val="20"/>
                <w:szCs w:val="20"/>
                <w:lang w:val="es-MX"/>
              </w:rPr>
            </w:pPr>
          </w:p>
        </w:tc>
        <w:tc>
          <w:tcPr>
            <w:tcW w:w="2983" w:type="dxa"/>
          </w:tcPr>
          <w:p w:rsidR="006B1A51" w:rsidRDefault="006B1A51" w:rsidP="00DB039A">
            <w:pPr>
              <w:spacing w:before="40" w:after="40"/>
              <w:jc w:val="both"/>
              <w:rPr>
                <w:rFonts w:asciiTheme="minorHAnsi" w:hAnsiTheme="minorHAnsi" w:cstheme="minorHAnsi"/>
                <w:sz w:val="20"/>
                <w:szCs w:val="20"/>
                <w:lang w:val="es-MX"/>
              </w:rPr>
            </w:pPr>
            <w:r>
              <w:rPr>
                <w:rFonts w:asciiTheme="minorHAnsi" w:hAnsiTheme="minorHAnsi" w:cstheme="minorHAnsi"/>
                <w:sz w:val="20"/>
                <w:szCs w:val="20"/>
                <w:lang w:val="es-MX"/>
              </w:rPr>
              <w:t>INVU</w:t>
            </w:r>
          </w:p>
        </w:tc>
        <w:tc>
          <w:tcPr>
            <w:tcW w:w="1351" w:type="dxa"/>
            <w:vAlign w:val="center"/>
          </w:tcPr>
          <w:p w:rsidR="006B1A51" w:rsidRPr="006B1A51" w:rsidRDefault="006B1A51" w:rsidP="00DB039A">
            <w:pPr>
              <w:spacing w:before="40" w:after="40"/>
              <w:jc w:val="center"/>
              <w:rPr>
                <w:rFonts w:asciiTheme="minorHAnsi" w:hAnsiTheme="minorHAnsi" w:cstheme="minorHAnsi"/>
                <w:b/>
                <w:color w:val="FF0000"/>
                <w:sz w:val="20"/>
                <w:szCs w:val="20"/>
                <w:lang w:val="es-MX"/>
              </w:rPr>
            </w:pPr>
            <w:r w:rsidRPr="006B1A51">
              <w:rPr>
                <w:rFonts w:asciiTheme="minorHAnsi" w:hAnsiTheme="minorHAnsi" w:cstheme="minorHAnsi"/>
                <w:b/>
                <w:color w:val="FF0000"/>
                <w:sz w:val="20"/>
                <w:szCs w:val="20"/>
                <w:lang w:val="es-MX"/>
              </w:rPr>
              <w:t>64</w:t>
            </w:r>
          </w:p>
        </w:tc>
      </w:tr>
      <w:tr w:rsidR="006B1A51" w:rsidRPr="004B43B4" w:rsidTr="006B1A51">
        <w:trPr>
          <w:jc w:val="center"/>
        </w:trPr>
        <w:tc>
          <w:tcPr>
            <w:tcW w:w="2870" w:type="dxa"/>
          </w:tcPr>
          <w:p w:rsidR="006B1A51" w:rsidRPr="004B43B4" w:rsidRDefault="006B1A51" w:rsidP="00DB039A">
            <w:pPr>
              <w:spacing w:before="40" w:after="40"/>
              <w:jc w:val="both"/>
              <w:rPr>
                <w:rFonts w:asciiTheme="minorHAnsi" w:hAnsiTheme="minorHAnsi" w:cstheme="minorHAnsi"/>
                <w:sz w:val="20"/>
                <w:szCs w:val="20"/>
                <w:lang w:val="es-MX"/>
              </w:rPr>
            </w:pPr>
            <w:r>
              <w:rPr>
                <w:rFonts w:asciiTheme="minorHAnsi" w:hAnsiTheme="minorHAnsi" w:cstheme="minorHAnsi"/>
                <w:sz w:val="20"/>
                <w:szCs w:val="20"/>
                <w:lang w:val="es-MX"/>
              </w:rPr>
              <w:t>Coopeuna R.L.</w:t>
            </w:r>
          </w:p>
        </w:tc>
        <w:tc>
          <w:tcPr>
            <w:tcW w:w="1162" w:type="dxa"/>
            <w:vAlign w:val="center"/>
          </w:tcPr>
          <w:p w:rsidR="006B1A51" w:rsidRPr="004B43B4" w:rsidRDefault="006B1A51" w:rsidP="00DB039A">
            <w:pPr>
              <w:spacing w:before="40" w:after="40"/>
              <w:jc w:val="center"/>
              <w:rPr>
                <w:rFonts w:asciiTheme="minorHAnsi" w:hAnsiTheme="minorHAnsi" w:cstheme="minorHAnsi"/>
                <w:sz w:val="20"/>
                <w:szCs w:val="20"/>
                <w:lang w:val="es-MX"/>
              </w:rPr>
            </w:pPr>
            <w:r>
              <w:rPr>
                <w:rFonts w:asciiTheme="minorHAnsi" w:hAnsiTheme="minorHAnsi" w:cstheme="minorHAnsi"/>
                <w:sz w:val="20"/>
                <w:szCs w:val="20"/>
                <w:lang w:val="es-MX"/>
              </w:rPr>
              <w:t>80</w:t>
            </w:r>
          </w:p>
        </w:tc>
        <w:tc>
          <w:tcPr>
            <w:tcW w:w="283" w:type="dxa"/>
          </w:tcPr>
          <w:p w:rsidR="006B1A51" w:rsidRDefault="006B1A51" w:rsidP="00DB039A">
            <w:pPr>
              <w:spacing w:before="40" w:after="40"/>
              <w:jc w:val="center"/>
              <w:rPr>
                <w:rFonts w:asciiTheme="minorHAnsi" w:hAnsiTheme="minorHAnsi" w:cstheme="minorHAnsi"/>
                <w:sz w:val="20"/>
                <w:szCs w:val="20"/>
                <w:lang w:val="es-MX"/>
              </w:rPr>
            </w:pPr>
          </w:p>
        </w:tc>
        <w:tc>
          <w:tcPr>
            <w:tcW w:w="2983" w:type="dxa"/>
          </w:tcPr>
          <w:p w:rsidR="006B1A51" w:rsidRDefault="006B1A51" w:rsidP="00DB039A">
            <w:pPr>
              <w:spacing w:before="40" w:after="40"/>
              <w:jc w:val="both"/>
              <w:rPr>
                <w:rFonts w:asciiTheme="minorHAnsi" w:hAnsiTheme="minorHAnsi" w:cstheme="minorHAnsi"/>
                <w:sz w:val="20"/>
                <w:szCs w:val="20"/>
                <w:lang w:val="es-MX"/>
              </w:rPr>
            </w:pPr>
            <w:r>
              <w:rPr>
                <w:rFonts w:asciiTheme="minorHAnsi" w:hAnsiTheme="minorHAnsi" w:cstheme="minorHAnsi"/>
                <w:sz w:val="20"/>
                <w:szCs w:val="20"/>
                <w:lang w:val="es-MX"/>
              </w:rPr>
              <w:t>Coopeservidores R.L.</w:t>
            </w:r>
          </w:p>
        </w:tc>
        <w:tc>
          <w:tcPr>
            <w:tcW w:w="1351" w:type="dxa"/>
            <w:vAlign w:val="center"/>
          </w:tcPr>
          <w:p w:rsidR="006B1A51" w:rsidRPr="006B1A51" w:rsidRDefault="006B1A51" w:rsidP="00DB039A">
            <w:pPr>
              <w:spacing w:before="40" w:after="40"/>
              <w:jc w:val="center"/>
              <w:rPr>
                <w:rFonts w:asciiTheme="minorHAnsi" w:hAnsiTheme="minorHAnsi" w:cstheme="minorHAnsi"/>
                <w:b/>
                <w:color w:val="FF0000"/>
                <w:sz w:val="20"/>
                <w:szCs w:val="20"/>
                <w:lang w:val="es-MX"/>
              </w:rPr>
            </w:pPr>
            <w:r w:rsidRPr="006B1A51">
              <w:rPr>
                <w:rFonts w:asciiTheme="minorHAnsi" w:hAnsiTheme="minorHAnsi" w:cstheme="minorHAnsi"/>
                <w:b/>
                <w:color w:val="FF0000"/>
                <w:sz w:val="20"/>
                <w:szCs w:val="20"/>
                <w:lang w:val="es-MX"/>
              </w:rPr>
              <w:t>62</w:t>
            </w:r>
          </w:p>
        </w:tc>
      </w:tr>
      <w:tr w:rsidR="006B1A51" w:rsidRPr="004B43B4" w:rsidTr="006B1A51">
        <w:trPr>
          <w:jc w:val="center"/>
        </w:trPr>
        <w:tc>
          <w:tcPr>
            <w:tcW w:w="2870" w:type="dxa"/>
          </w:tcPr>
          <w:p w:rsidR="006B1A51" w:rsidRPr="004B43B4" w:rsidRDefault="006B1A51" w:rsidP="00DB039A">
            <w:pPr>
              <w:spacing w:before="40" w:after="40"/>
              <w:jc w:val="both"/>
              <w:rPr>
                <w:rFonts w:asciiTheme="minorHAnsi" w:hAnsiTheme="minorHAnsi" w:cstheme="minorHAnsi"/>
                <w:sz w:val="20"/>
                <w:szCs w:val="20"/>
                <w:lang w:val="es-MX"/>
              </w:rPr>
            </w:pPr>
            <w:r>
              <w:rPr>
                <w:rFonts w:asciiTheme="minorHAnsi" w:hAnsiTheme="minorHAnsi" w:cstheme="minorHAnsi"/>
                <w:sz w:val="20"/>
                <w:szCs w:val="20"/>
                <w:lang w:val="es-MX"/>
              </w:rPr>
              <w:t>Coocique R.L.</w:t>
            </w:r>
          </w:p>
        </w:tc>
        <w:tc>
          <w:tcPr>
            <w:tcW w:w="1162" w:type="dxa"/>
            <w:vAlign w:val="center"/>
          </w:tcPr>
          <w:p w:rsidR="006B1A51" w:rsidRPr="004B43B4" w:rsidRDefault="006B1A51" w:rsidP="00DB039A">
            <w:pPr>
              <w:spacing w:before="40" w:after="40"/>
              <w:jc w:val="center"/>
              <w:rPr>
                <w:rFonts w:asciiTheme="minorHAnsi" w:hAnsiTheme="minorHAnsi" w:cstheme="minorHAnsi"/>
                <w:sz w:val="20"/>
                <w:szCs w:val="20"/>
                <w:lang w:val="es-MX"/>
              </w:rPr>
            </w:pPr>
            <w:r>
              <w:rPr>
                <w:rFonts w:asciiTheme="minorHAnsi" w:hAnsiTheme="minorHAnsi" w:cstheme="minorHAnsi"/>
                <w:sz w:val="20"/>
                <w:szCs w:val="20"/>
                <w:lang w:val="es-MX"/>
              </w:rPr>
              <w:t>77</w:t>
            </w:r>
          </w:p>
        </w:tc>
        <w:tc>
          <w:tcPr>
            <w:tcW w:w="283" w:type="dxa"/>
          </w:tcPr>
          <w:p w:rsidR="006B1A51" w:rsidRDefault="006B1A51" w:rsidP="00DB039A">
            <w:pPr>
              <w:spacing w:before="40" w:after="40"/>
              <w:jc w:val="center"/>
              <w:rPr>
                <w:rFonts w:asciiTheme="minorHAnsi" w:hAnsiTheme="minorHAnsi" w:cstheme="minorHAnsi"/>
                <w:sz w:val="20"/>
                <w:szCs w:val="20"/>
                <w:lang w:val="es-MX"/>
              </w:rPr>
            </w:pPr>
          </w:p>
        </w:tc>
        <w:tc>
          <w:tcPr>
            <w:tcW w:w="2983" w:type="dxa"/>
          </w:tcPr>
          <w:p w:rsidR="006B1A51" w:rsidRDefault="006B1A51" w:rsidP="00DB039A">
            <w:pPr>
              <w:spacing w:before="40" w:after="40"/>
              <w:jc w:val="both"/>
              <w:rPr>
                <w:rFonts w:asciiTheme="minorHAnsi" w:hAnsiTheme="minorHAnsi" w:cstheme="minorHAnsi"/>
                <w:sz w:val="20"/>
                <w:szCs w:val="20"/>
                <w:lang w:val="es-MX"/>
              </w:rPr>
            </w:pPr>
            <w:r>
              <w:rPr>
                <w:rFonts w:asciiTheme="minorHAnsi" w:hAnsiTheme="minorHAnsi" w:cstheme="minorHAnsi"/>
                <w:sz w:val="20"/>
                <w:szCs w:val="20"/>
                <w:lang w:val="es-MX"/>
              </w:rPr>
              <w:t>BAC San José</w:t>
            </w:r>
          </w:p>
        </w:tc>
        <w:tc>
          <w:tcPr>
            <w:tcW w:w="1351" w:type="dxa"/>
            <w:vAlign w:val="center"/>
          </w:tcPr>
          <w:p w:rsidR="006B1A51" w:rsidRPr="006B1A51" w:rsidRDefault="006B1A51" w:rsidP="00DB039A">
            <w:pPr>
              <w:spacing w:before="40" w:after="40"/>
              <w:jc w:val="center"/>
              <w:rPr>
                <w:rFonts w:asciiTheme="minorHAnsi" w:hAnsiTheme="minorHAnsi" w:cstheme="minorHAnsi"/>
                <w:b/>
                <w:color w:val="FF0000"/>
                <w:sz w:val="20"/>
                <w:szCs w:val="20"/>
                <w:lang w:val="es-MX"/>
              </w:rPr>
            </w:pPr>
            <w:r w:rsidRPr="006B1A51">
              <w:rPr>
                <w:rFonts w:asciiTheme="minorHAnsi" w:hAnsiTheme="minorHAnsi" w:cstheme="minorHAnsi"/>
                <w:b/>
                <w:color w:val="FF0000"/>
                <w:sz w:val="20"/>
                <w:szCs w:val="20"/>
                <w:lang w:val="es-MX"/>
              </w:rPr>
              <w:t>59</w:t>
            </w:r>
          </w:p>
        </w:tc>
      </w:tr>
      <w:tr w:rsidR="006B1A51" w:rsidRPr="004B43B4" w:rsidTr="006B1A51">
        <w:trPr>
          <w:jc w:val="center"/>
        </w:trPr>
        <w:tc>
          <w:tcPr>
            <w:tcW w:w="2870" w:type="dxa"/>
          </w:tcPr>
          <w:p w:rsidR="006B1A51" w:rsidRPr="004B43B4" w:rsidRDefault="006B1A51" w:rsidP="00DB039A">
            <w:pPr>
              <w:spacing w:before="40" w:after="40"/>
              <w:jc w:val="both"/>
              <w:rPr>
                <w:rFonts w:asciiTheme="minorHAnsi" w:hAnsiTheme="minorHAnsi" w:cstheme="minorHAnsi"/>
                <w:sz w:val="20"/>
                <w:szCs w:val="20"/>
                <w:lang w:val="es-MX"/>
              </w:rPr>
            </w:pPr>
            <w:r>
              <w:rPr>
                <w:rFonts w:asciiTheme="minorHAnsi" w:hAnsiTheme="minorHAnsi" w:cstheme="minorHAnsi"/>
                <w:sz w:val="20"/>
                <w:szCs w:val="20"/>
                <w:lang w:val="es-MX"/>
              </w:rPr>
              <w:t>Coopesanmarcos R.L.</w:t>
            </w:r>
          </w:p>
        </w:tc>
        <w:tc>
          <w:tcPr>
            <w:tcW w:w="1162" w:type="dxa"/>
            <w:vAlign w:val="center"/>
          </w:tcPr>
          <w:p w:rsidR="006B1A51" w:rsidRPr="004B43B4" w:rsidRDefault="006B1A51" w:rsidP="00DB039A">
            <w:pPr>
              <w:spacing w:before="40" w:after="40"/>
              <w:jc w:val="center"/>
              <w:rPr>
                <w:rFonts w:asciiTheme="minorHAnsi" w:hAnsiTheme="minorHAnsi" w:cstheme="minorHAnsi"/>
                <w:sz w:val="20"/>
                <w:szCs w:val="20"/>
                <w:lang w:val="es-MX"/>
              </w:rPr>
            </w:pPr>
            <w:r>
              <w:rPr>
                <w:rFonts w:asciiTheme="minorHAnsi" w:hAnsiTheme="minorHAnsi" w:cstheme="minorHAnsi"/>
                <w:sz w:val="20"/>
                <w:szCs w:val="20"/>
                <w:lang w:val="es-MX"/>
              </w:rPr>
              <w:t>76</w:t>
            </w:r>
          </w:p>
        </w:tc>
        <w:tc>
          <w:tcPr>
            <w:tcW w:w="283" w:type="dxa"/>
          </w:tcPr>
          <w:p w:rsidR="006B1A51" w:rsidRDefault="006B1A51" w:rsidP="00DB039A">
            <w:pPr>
              <w:spacing w:before="40" w:after="40"/>
              <w:jc w:val="center"/>
              <w:rPr>
                <w:rFonts w:asciiTheme="minorHAnsi" w:hAnsiTheme="minorHAnsi" w:cstheme="minorHAnsi"/>
                <w:sz w:val="20"/>
                <w:szCs w:val="20"/>
                <w:lang w:val="es-MX"/>
              </w:rPr>
            </w:pPr>
          </w:p>
        </w:tc>
        <w:tc>
          <w:tcPr>
            <w:tcW w:w="2983" w:type="dxa"/>
          </w:tcPr>
          <w:p w:rsidR="006B1A51" w:rsidRDefault="006B1A51" w:rsidP="00DB039A">
            <w:pPr>
              <w:spacing w:before="40" w:after="40"/>
              <w:jc w:val="both"/>
              <w:rPr>
                <w:rFonts w:asciiTheme="minorHAnsi" w:hAnsiTheme="minorHAnsi" w:cstheme="minorHAnsi"/>
                <w:sz w:val="20"/>
                <w:szCs w:val="20"/>
                <w:lang w:val="es-MX"/>
              </w:rPr>
            </w:pPr>
            <w:r>
              <w:rPr>
                <w:rFonts w:asciiTheme="minorHAnsi" w:hAnsiTheme="minorHAnsi" w:cstheme="minorHAnsi"/>
                <w:sz w:val="20"/>
                <w:szCs w:val="20"/>
                <w:lang w:val="es-MX"/>
              </w:rPr>
              <w:t>Scotiabank</w:t>
            </w:r>
          </w:p>
        </w:tc>
        <w:tc>
          <w:tcPr>
            <w:tcW w:w="1351" w:type="dxa"/>
            <w:vAlign w:val="center"/>
          </w:tcPr>
          <w:p w:rsidR="006B1A51" w:rsidRPr="006B1A51" w:rsidRDefault="006B1A51" w:rsidP="00DB039A">
            <w:pPr>
              <w:spacing w:before="40" w:after="40"/>
              <w:jc w:val="center"/>
              <w:rPr>
                <w:rFonts w:asciiTheme="minorHAnsi" w:hAnsiTheme="minorHAnsi" w:cstheme="minorHAnsi"/>
                <w:b/>
                <w:color w:val="FF0000"/>
                <w:sz w:val="20"/>
                <w:szCs w:val="20"/>
                <w:lang w:val="es-MX"/>
              </w:rPr>
            </w:pPr>
            <w:r w:rsidRPr="006B1A51">
              <w:rPr>
                <w:rFonts w:asciiTheme="minorHAnsi" w:hAnsiTheme="minorHAnsi" w:cstheme="minorHAnsi"/>
                <w:b/>
                <w:color w:val="FF0000"/>
                <w:sz w:val="20"/>
                <w:szCs w:val="20"/>
                <w:lang w:val="es-MX"/>
              </w:rPr>
              <w:t>55</w:t>
            </w:r>
          </w:p>
        </w:tc>
      </w:tr>
      <w:tr w:rsidR="006B1A51" w:rsidRPr="004B43B4" w:rsidTr="006B1A51">
        <w:trPr>
          <w:jc w:val="center"/>
        </w:trPr>
        <w:tc>
          <w:tcPr>
            <w:tcW w:w="2870" w:type="dxa"/>
          </w:tcPr>
          <w:p w:rsidR="006B1A51" w:rsidRPr="004B43B4" w:rsidRDefault="006B1A51" w:rsidP="00DB039A">
            <w:pPr>
              <w:spacing w:before="40" w:after="40"/>
              <w:jc w:val="both"/>
              <w:rPr>
                <w:rFonts w:asciiTheme="minorHAnsi" w:hAnsiTheme="minorHAnsi" w:cstheme="minorHAnsi"/>
                <w:sz w:val="20"/>
                <w:szCs w:val="20"/>
                <w:lang w:val="es-MX"/>
              </w:rPr>
            </w:pPr>
            <w:r>
              <w:rPr>
                <w:rFonts w:asciiTheme="minorHAnsi" w:hAnsiTheme="minorHAnsi" w:cstheme="minorHAnsi"/>
                <w:sz w:val="20"/>
                <w:szCs w:val="20"/>
                <w:lang w:val="es-MX"/>
              </w:rPr>
              <w:t>Grupo Mutual la Vivienda</w:t>
            </w:r>
          </w:p>
        </w:tc>
        <w:tc>
          <w:tcPr>
            <w:tcW w:w="1162" w:type="dxa"/>
            <w:vAlign w:val="center"/>
          </w:tcPr>
          <w:p w:rsidR="006B1A51" w:rsidRPr="004B43B4" w:rsidRDefault="006B1A51" w:rsidP="00DB039A">
            <w:pPr>
              <w:spacing w:before="40" w:after="40"/>
              <w:jc w:val="center"/>
              <w:rPr>
                <w:rFonts w:asciiTheme="minorHAnsi" w:hAnsiTheme="minorHAnsi" w:cstheme="minorHAnsi"/>
                <w:b/>
                <w:color w:val="FF0000"/>
                <w:sz w:val="20"/>
                <w:szCs w:val="20"/>
                <w:lang w:val="es-MX"/>
              </w:rPr>
            </w:pPr>
            <w:r w:rsidRPr="004B43B4">
              <w:rPr>
                <w:rFonts w:asciiTheme="minorHAnsi" w:hAnsiTheme="minorHAnsi" w:cstheme="minorHAnsi"/>
                <w:b/>
                <w:color w:val="FF0000"/>
                <w:sz w:val="20"/>
                <w:szCs w:val="20"/>
                <w:lang w:val="es-MX"/>
              </w:rPr>
              <w:t>73</w:t>
            </w:r>
          </w:p>
        </w:tc>
        <w:tc>
          <w:tcPr>
            <w:tcW w:w="283" w:type="dxa"/>
          </w:tcPr>
          <w:p w:rsidR="006B1A51" w:rsidRPr="004B43B4" w:rsidRDefault="006B1A51" w:rsidP="00DB039A">
            <w:pPr>
              <w:spacing w:before="40" w:after="40"/>
              <w:jc w:val="center"/>
              <w:rPr>
                <w:rFonts w:asciiTheme="minorHAnsi" w:hAnsiTheme="minorHAnsi" w:cstheme="minorHAnsi"/>
                <w:b/>
                <w:color w:val="FF0000"/>
                <w:sz w:val="20"/>
                <w:szCs w:val="20"/>
                <w:lang w:val="es-MX"/>
              </w:rPr>
            </w:pPr>
          </w:p>
        </w:tc>
        <w:tc>
          <w:tcPr>
            <w:tcW w:w="2983" w:type="dxa"/>
          </w:tcPr>
          <w:p w:rsidR="006B1A51" w:rsidRDefault="006B1A51" w:rsidP="00DB039A">
            <w:pPr>
              <w:spacing w:before="40" w:after="40"/>
              <w:jc w:val="both"/>
              <w:rPr>
                <w:rFonts w:asciiTheme="minorHAnsi" w:hAnsiTheme="minorHAnsi" w:cstheme="minorHAnsi"/>
                <w:sz w:val="20"/>
                <w:szCs w:val="20"/>
                <w:lang w:val="es-MX"/>
              </w:rPr>
            </w:pPr>
            <w:r>
              <w:rPr>
                <w:rFonts w:asciiTheme="minorHAnsi" w:hAnsiTheme="minorHAnsi" w:cstheme="minorHAnsi"/>
                <w:sz w:val="20"/>
                <w:szCs w:val="20"/>
                <w:lang w:val="es-MX"/>
              </w:rPr>
              <w:t>Banco Nacional</w:t>
            </w:r>
          </w:p>
        </w:tc>
        <w:tc>
          <w:tcPr>
            <w:tcW w:w="1351" w:type="dxa"/>
            <w:vAlign w:val="center"/>
          </w:tcPr>
          <w:p w:rsidR="006B1A51" w:rsidRPr="006B1A51" w:rsidRDefault="006B1A51" w:rsidP="00DB039A">
            <w:pPr>
              <w:spacing w:before="40" w:after="40"/>
              <w:jc w:val="center"/>
              <w:rPr>
                <w:rFonts w:asciiTheme="minorHAnsi" w:hAnsiTheme="minorHAnsi" w:cstheme="minorHAnsi"/>
                <w:b/>
                <w:color w:val="FF0000"/>
                <w:sz w:val="20"/>
                <w:szCs w:val="20"/>
                <w:lang w:val="es-MX"/>
              </w:rPr>
            </w:pPr>
            <w:r w:rsidRPr="006B1A51">
              <w:rPr>
                <w:rFonts w:asciiTheme="minorHAnsi" w:hAnsiTheme="minorHAnsi" w:cstheme="minorHAnsi"/>
                <w:b/>
                <w:color w:val="FF0000"/>
                <w:sz w:val="20"/>
                <w:szCs w:val="20"/>
                <w:lang w:val="es-MX"/>
              </w:rPr>
              <w:t>55</w:t>
            </w:r>
          </w:p>
        </w:tc>
      </w:tr>
      <w:tr w:rsidR="006B1A51" w:rsidRPr="004B43B4" w:rsidTr="006B1A51">
        <w:trPr>
          <w:jc w:val="center"/>
        </w:trPr>
        <w:tc>
          <w:tcPr>
            <w:tcW w:w="2870" w:type="dxa"/>
          </w:tcPr>
          <w:p w:rsidR="006B1A51" w:rsidRPr="004B43B4" w:rsidRDefault="006B1A51" w:rsidP="00DB039A">
            <w:pPr>
              <w:spacing w:before="40" w:after="40"/>
              <w:jc w:val="both"/>
              <w:rPr>
                <w:rFonts w:asciiTheme="minorHAnsi" w:hAnsiTheme="minorHAnsi" w:cstheme="minorHAnsi"/>
                <w:sz w:val="20"/>
                <w:szCs w:val="20"/>
                <w:lang w:val="es-MX"/>
              </w:rPr>
            </w:pPr>
            <w:r>
              <w:rPr>
                <w:rFonts w:asciiTheme="minorHAnsi" w:hAnsiTheme="minorHAnsi" w:cstheme="minorHAnsi"/>
                <w:sz w:val="20"/>
                <w:szCs w:val="20"/>
                <w:lang w:val="es-MX"/>
              </w:rPr>
              <w:t>Mutual Cartago</w:t>
            </w:r>
          </w:p>
        </w:tc>
        <w:tc>
          <w:tcPr>
            <w:tcW w:w="1162" w:type="dxa"/>
            <w:vAlign w:val="center"/>
          </w:tcPr>
          <w:p w:rsidR="006B1A51" w:rsidRPr="004B43B4" w:rsidRDefault="006B1A51" w:rsidP="00DB039A">
            <w:pPr>
              <w:spacing w:before="40" w:after="40"/>
              <w:jc w:val="center"/>
              <w:rPr>
                <w:rFonts w:asciiTheme="minorHAnsi" w:hAnsiTheme="minorHAnsi" w:cstheme="minorHAnsi"/>
                <w:b/>
                <w:color w:val="FF0000"/>
                <w:sz w:val="20"/>
                <w:szCs w:val="20"/>
                <w:lang w:val="es-MX"/>
              </w:rPr>
            </w:pPr>
            <w:r w:rsidRPr="004B43B4">
              <w:rPr>
                <w:rFonts w:asciiTheme="minorHAnsi" w:hAnsiTheme="minorHAnsi" w:cstheme="minorHAnsi"/>
                <w:b/>
                <w:color w:val="FF0000"/>
                <w:sz w:val="20"/>
                <w:szCs w:val="20"/>
                <w:lang w:val="es-MX"/>
              </w:rPr>
              <w:t>73</w:t>
            </w:r>
          </w:p>
        </w:tc>
        <w:tc>
          <w:tcPr>
            <w:tcW w:w="283" w:type="dxa"/>
          </w:tcPr>
          <w:p w:rsidR="006B1A51" w:rsidRPr="004B43B4" w:rsidRDefault="006B1A51" w:rsidP="00DB039A">
            <w:pPr>
              <w:spacing w:before="40" w:after="40"/>
              <w:jc w:val="center"/>
              <w:rPr>
                <w:rFonts w:asciiTheme="minorHAnsi" w:hAnsiTheme="minorHAnsi" w:cstheme="minorHAnsi"/>
                <w:b/>
                <w:color w:val="FF0000"/>
                <w:sz w:val="20"/>
                <w:szCs w:val="20"/>
                <w:lang w:val="es-MX"/>
              </w:rPr>
            </w:pPr>
          </w:p>
        </w:tc>
        <w:tc>
          <w:tcPr>
            <w:tcW w:w="2983" w:type="dxa"/>
          </w:tcPr>
          <w:p w:rsidR="006B1A51" w:rsidRDefault="006B1A51" w:rsidP="00DB039A">
            <w:pPr>
              <w:spacing w:before="40" w:after="40"/>
              <w:jc w:val="both"/>
              <w:rPr>
                <w:rFonts w:asciiTheme="minorHAnsi" w:hAnsiTheme="minorHAnsi" w:cstheme="minorHAnsi"/>
                <w:sz w:val="20"/>
                <w:szCs w:val="20"/>
                <w:lang w:val="es-MX"/>
              </w:rPr>
            </w:pPr>
            <w:r>
              <w:rPr>
                <w:rFonts w:asciiTheme="minorHAnsi" w:hAnsiTheme="minorHAnsi" w:cstheme="minorHAnsi"/>
                <w:sz w:val="20"/>
                <w:szCs w:val="20"/>
                <w:lang w:val="es-MX"/>
              </w:rPr>
              <w:t>Coopemep R.L.</w:t>
            </w:r>
          </w:p>
        </w:tc>
        <w:tc>
          <w:tcPr>
            <w:tcW w:w="1351" w:type="dxa"/>
            <w:vAlign w:val="center"/>
          </w:tcPr>
          <w:p w:rsidR="006B1A51" w:rsidRPr="006B1A51" w:rsidRDefault="006B1A51" w:rsidP="00DB039A">
            <w:pPr>
              <w:spacing w:before="40" w:after="40"/>
              <w:jc w:val="center"/>
              <w:rPr>
                <w:rFonts w:asciiTheme="minorHAnsi" w:hAnsiTheme="minorHAnsi" w:cstheme="minorHAnsi"/>
                <w:b/>
                <w:color w:val="FF0000"/>
                <w:sz w:val="20"/>
                <w:szCs w:val="20"/>
                <w:lang w:val="es-MX"/>
              </w:rPr>
            </w:pPr>
            <w:r w:rsidRPr="006B1A51">
              <w:rPr>
                <w:rFonts w:asciiTheme="minorHAnsi" w:hAnsiTheme="minorHAnsi" w:cstheme="minorHAnsi"/>
                <w:b/>
                <w:color w:val="FF0000"/>
                <w:sz w:val="20"/>
                <w:szCs w:val="20"/>
                <w:lang w:val="es-MX"/>
              </w:rPr>
              <w:t>51</w:t>
            </w:r>
          </w:p>
        </w:tc>
      </w:tr>
      <w:tr w:rsidR="006B1A51" w:rsidRPr="004B43B4" w:rsidTr="006B1A51">
        <w:trPr>
          <w:jc w:val="center"/>
        </w:trPr>
        <w:tc>
          <w:tcPr>
            <w:tcW w:w="2870" w:type="dxa"/>
          </w:tcPr>
          <w:p w:rsidR="006B1A51" w:rsidRPr="004B43B4" w:rsidRDefault="006B1A51" w:rsidP="00DB039A">
            <w:pPr>
              <w:spacing w:before="40" w:after="40"/>
              <w:jc w:val="both"/>
              <w:rPr>
                <w:rFonts w:asciiTheme="minorHAnsi" w:hAnsiTheme="minorHAnsi" w:cstheme="minorHAnsi"/>
                <w:sz w:val="20"/>
                <w:szCs w:val="20"/>
                <w:lang w:val="es-MX"/>
              </w:rPr>
            </w:pPr>
            <w:r>
              <w:rPr>
                <w:rFonts w:asciiTheme="minorHAnsi" w:hAnsiTheme="minorHAnsi" w:cstheme="minorHAnsi"/>
                <w:sz w:val="20"/>
                <w:szCs w:val="20"/>
                <w:lang w:val="es-MX"/>
              </w:rPr>
              <w:t>Coopenae R.L.</w:t>
            </w:r>
          </w:p>
        </w:tc>
        <w:tc>
          <w:tcPr>
            <w:tcW w:w="1162" w:type="dxa"/>
            <w:vAlign w:val="center"/>
          </w:tcPr>
          <w:p w:rsidR="006B1A51" w:rsidRPr="004B43B4" w:rsidRDefault="006B1A51" w:rsidP="00DB039A">
            <w:pPr>
              <w:spacing w:before="40" w:after="40"/>
              <w:jc w:val="center"/>
              <w:rPr>
                <w:rFonts w:asciiTheme="minorHAnsi" w:hAnsiTheme="minorHAnsi" w:cstheme="minorHAnsi"/>
                <w:b/>
                <w:color w:val="FF0000"/>
                <w:sz w:val="20"/>
                <w:szCs w:val="20"/>
                <w:lang w:val="es-MX"/>
              </w:rPr>
            </w:pPr>
            <w:r w:rsidRPr="004B43B4">
              <w:rPr>
                <w:rFonts w:asciiTheme="minorHAnsi" w:hAnsiTheme="minorHAnsi" w:cstheme="minorHAnsi"/>
                <w:b/>
                <w:color w:val="FF0000"/>
                <w:sz w:val="20"/>
                <w:szCs w:val="20"/>
                <w:lang w:val="es-MX"/>
              </w:rPr>
              <w:t>72</w:t>
            </w:r>
          </w:p>
        </w:tc>
        <w:tc>
          <w:tcPr>
            <w:tcW w:w="283" w:type="dxa"/>
          </w:tcPr>
          <w:p w:rsidR="006B1A51" w:rsidRPr="004B43B4" w:rsidRDefault="006B1A51" w:rsidP="00DB039A">
            <w:pPr>
              <w:spacing w:before="40" w:after="40"/>
              <w:jc w:val="center"/>
              <w:rPr>
                <w:rFonts w:asciiTheme="minorHAnsi" w:hAnsiTheme="minorHAnsi" w:cstheme="minorHAnsi"/>
                <w:b/>
                <w:color w:val="FF0000"/>
                <w:sz w:val="20"/>
                <w:szCs w:val="20"/>
                <w:lang w:val="es-MX"/>
              </w:rPr>
            </w:pPr>
          </w:p>
        </w:tc>
        <w:tc>
          <w:tcPr>
            <w:tcW w:w="2983" w:type="dxa"/>
          </w:tcPr>
          <w:p w:rsidR="006B1A51" w:rsidRDefault="006B1A51" w:rsidP="00DB039A">
            <w:pPr>
              <w:spacing w:before="40" w:after="40"/>
              <w:jc w:val="both"/>
              <w:rPr>
                <w:rFonts w:asciiTheme="minorHAnsi" w:hAnsiTheme="minorHAnsi" w:cstheme="minorHAnsi"/>
                <w:sz w:val="20"/>
                <w:szCs w:val="20"/>
                <w:lang w:val="es-MX"/>
              </w:rPr>
            </w:pPr>
            <w:r>
              <w:rPr>
                <w:rFonts w:asciiTheme="minorHAnsi" w:hAnsiTheme="minorHAnsi" w:cstheme="minorHAnsi"/>
                <w:sz w:val="20"/>
                <w:szCs w:val="20"/>
                <w:lang w:val="es-MX"/>
              </w:rPr>
              <w:t>Coopeande R.L.</w:t>
            </w:r>
          </w:p>
        </w:tc>
        <w:tc>
          <w:tcPr>
            <w:tcW w:w="1351" w:type="dxa"/>
            <w:vAlign w:val="center"/>
          </w:tcPr>
          <w:p w:rsidR="006B1A51" w:rsidRPr="006B1A51" w:rsidRDefault="006B1A51" w:rsidP="00DB039A">
            <w:pPr>
              <w:spacing w:before="40" w:after="40"/>
              <w:jc w:val="center"/>
              <w:rPr>
                <w:rFonts w:asciiTheme="minorHAnsi" w:hAnsiTheme="minorHAnsi" w:cstheme="minorHAnsi"/>
                <w:b/>
                <w:color w:val="FF0000"/>
                <w:sz w:val="20"/>
                <w:szCs w:val="20"/>
                <w:lang w:val="es-MX"/>
              </w:rPr>
            </w:pPr>
            <w:r w:rsidRPr="006B1A51">
              <w:rPr>
                <w:rFonts w:asciiTheme="minorHAnsi" w:hAnsiTheme="minorHAnsi" w:cstheme="minorHAnsi"/>
                <w:b/>
                <w:color w:val="FF0000"/>
                <w:sz w:val="20"/>
                <w:szCs w:val="20"/>
                <w:lang w:val="es-MX"/>
              </w:rPr>
              <w:t>50</w:t>
            </w:r>
          </w:p>
        </w:tc>
      </w:tr>
      <w:tr w:rsidR="006B1A51" w:rsidRPr="004B43B4" w:rsidTr="006B1A51">
        <w:trPr>
          <w:jc w:val="center"/>
        </w:trPr>
        <w:tc>
          <w:tcPr>
            <w:tcW w:w="2870" w:type="dxa"/>
          </w:tcPr>
          <w:p w:rsidR="006B1A51" w:rsidRPr="004B43B4" w:rsidRDefault="006B1A51" w:rsidP="00DB039A">
            <w:pPr>
              <w:spacing w:before="40" w:after="40"/>
              <w:jc w:val="both"/>
              <w:rPr>
                <w:rFonts w:asciiTheme="minorHAnsi" w:hAnsiTheme="minorHAnsi" w:cstheme="minorHAnsi"/>
                <w:sz w:val="20"/>
                <w:szCs w:val="20"/>
                <w:lang w:val="es-MX"/>
              </w:rPr>
            </w:pPr>
            <w:r>
              <w:rPr>
                <w:rFonts w:asciiTheme="minorHAnsi" w:hAnsiTheme="minorHAnsi" w:cstheme="minorHAnsi"/>
                <w:sz w:val="20"/>
                <w:szCs w:val="20"/>
                <w:lang w:val="es-MX"/>
              </w:rPr>
              <w:t>Fundación Costa Rica- Canadá</w:t>
            </w:r>
          </w:p>
        </w:tc>
        <w:tc>
          <w:tcPr>
            <w:tcW w:w="1162" w:type="dxa"/>
            <w:vAlign w:val="center"/>
          </w:tcPr>
          <w:p w:rsidR="006B1A51" w:rsidRPr="00A33B54" w:rsidRDefault="006B1A51" w:rsidP="00DB039A">
            <w:pPr>
              <w:spacing w:before="40" w:after="40"/>
              <w:jc w:val="center"/>
              <w:rPr>
                <w:rFonts w:asciiTheme="minorHAnsi" w:hAnsiTheme="minorHAnsi" w:cstheme="minorHAnsi"/>
                <w:b/>
                <w:sz w:val="20"/>
                <w:szCs w:val="20"/>
                <w:lang w:val="es-MX"/>
              </w:rPr>
            </w:pPr>
            <w:r w:rsidRPr="00A33B54">
              <w:rPr>
                <w:rFonts w:asciiTheme="minorHAnsi" w:hAnsiTheme="minorHAnsi" w:cstheme="minorHAnsi"/>
                <w:b/>
                <w:color w:val="FF0000"/>
                <w:sz w:val="20"/>
                <w:szCs w:val="20"/>
                <w:lang w:val="es-MX"/>
              </w:rPr>
              <w:t>71</w:t>
            </w:r>
          </w:p>
        </w:tc>
        <w:tc>
          <w:tcPr>
            <w:tcW w:w="283" w:type="dxa"/>
          </w:tcPr>
          <w:p w:rsidR="006B1A51" w:rsidRDefault="006B1A51" w:rsidP="00DB039A">
            <w:pPr>
              <w:spacing w:before="40" w:after="40"/>
              <w:jc w:val="center"/>
              <w:rPr>
                <w:rFonts w:asciiTheme="minorHAnsi" w:hAnsiTheme="minorHAnsi" w:cstheme="minorHAnsi"/>
                <w:sz w:val="20"/>
                <w:szCs w:val="20"/>
                <w:lang w:val="es-MX"/>
              </w:rPr>
            </w:pPr>
          </w:p>
        </w:tc>
        <w:tc>
          <w:tcPr>
            <w:tcW w:w="2983" w:type="dxa"/>
          </w:tcPr>
          <w:p w:rsidR="006B1A51" w:rsidRDefault="006B1A51" w:rsidP="00DB039A">
            <w:pPr>
              <w:spacing w:before="40" w:after="40"/>
              <w:jc w:val="both"/>
              <w:rPr>
                <w:rFonts w:asciiTheme="minorHAnsi" w:hAnsiTheme="minorHAnsi" w:cstheme="minorHAnsi"/>
                <w:sz w:val="20"/>
                <w:szCs w:val="20"/>
                <w:lang w:val="es-MX"/>
              </w:rPr>
            </w:pPr>
            <w:r>
              <w:rPr>
                <w:rFonts w:asciiTheme="minorHAnsi" w:hAnsiTheme="minorHAnsi" w:cstheme="minorHAnsi"/>
                <w:sz w:val="20"/>
                <w:szCs w:val="20"/>
                <w:lang w:val="es-MX"/>
              </w:rPr>
              <w:t>Banco Cathay</w:t>
            </w:r>
          </w:p>
        </w:tc>
        <w:tc>
          <w:tcPr>
            <w:tcW w:w="1351" w:type="dxa"/>
            <w:vAlign w:val="center"/>
          </w:tcPr>
          <w:p w:rsidR="006B1A51" w:rsidRPr="006B1A51" w:rsidRDefault="006B1A51" w:rsidP="00DB039A">
            <w:pPr>
              <w:spacing w:before="40" w:after="40"/>
              <w:jc w:val="center"/>
              <w:rPr>
                <w:rFonts w:asciiTheme="minorHAnsi" w:hAnsiTheme="minorHAnsi" w:cstheme="minorHAnsi"/>
                <w:b/>
                <w:color w:val="FF0000"/>
                <w:sz w:val="20"/>
                <w:szCs w:val="20"/>
                <w:lang w:val="es-MX"/>
              </w:rPr>
            </w:pPr>
            <w:r w:rsidRPr="006B1A51">
              <w:rPr>
                <w:rFonts w:asciiTheme="minorHAnsi" w:hAnsiTheme="minorHAnsi" w:cstheme="minorHAnsi"/>
                <w:b/>
                <w:color w:val="FF0000"/>
                <w:sz w:val="20"/>
                <w:szCs w:val="20"/>
                <w:lang w:val="es-MX"/>
              </w:rPr>
              <w:t>49</w:t>
            </w:r>
          </w:p>
        </w:tc>
      </w:tr>
      <w:tr w:rsidR="006B1A51" w:rsidRPr="004B43B4" w:rsidTr="006B1A51">
        <w:trPr>
          <w:jc w:val="center"/>
        </w:trPr>
        <w:tc>
          <w:tcPr>
            <w:tcW w:w="2870" w:type="dxa"/>
          </w:tcPr>
          <w:p w:rsidR="006B1A51" w:rsidRPr="004B43B4" w:rsidRDefault="006B1A51" w:rsidP="00DB039A">
            <w:pPr>
              <w:spacing w:before="40" w:after="40"/>
              <w:jc w:val="both"/>
              <w:rPr>
                <w:rFonts w:asciiTheme="minorHAnsi" w:hAnsiTheme="minorHAnsi" w:cstheme="minorHAnsi"/>
                <w:sz w:val="20"/>
                <w:szCs w:val="20"/>
                <w:lang w:val="es-MX"/>
              </w:rPr>
            </w:pPr>
          </w:p>
        </w:tc>
        <w:tc>
          <w:tcPr>
            <w:tcW w:w="1162" w:type="dxa"/>
            <w:vAlign w:val="center"/>
          </w:tcPr>
          <w:p w:rsidR="006B1A51" w:rsidRPr="004B43B4" w:rsidRDefault="006B1A51" w:rsidP="00DB039A">
            <w:pPr>
              <w:spacing w:before="40" w:after="40"/>
              <w:jc w:val="center"/>
              <w:rPr>
                <w:rFonts w:asciiTheme="minorHAnsi" w:hAnsiTheme="minorHAnsi" w:cstheme="minorHAnsi"/>
                <w:sz w:val="20"/>
                <w:szCs w:val="20"/>
                <w:lang w:val="es-MX"/>
              </w:rPr>
            </w:pPr>
          </w:p>
        </w:tc>
        <w:tc>
          <w:tcPr>
            <w:tcW w:w="283" w:type="dxa"/>
          </w:tcPr>
          <w:p w:rsidR="006B1A51" w:rsidRDefault="006B1A51" w:rsidP="00DB039A">
            <w:pPr>
              <w:spacing w:before="40" w:after="40"/>
              <w:jc w:val="center"/>
              <w:rPr>
                <w:rFonts w:asciiTheme="minorHAnsi" w:hAnsiTheme="minorHAnsi" w:cstheme="minorHAnsi"/>
                <w:sz w:val="20"/>
                <w:szCs w:val="20"/>
                <w:lang w:val="es-MX"/>
              </w:rPr>
            </w:pPr>
          </w:p>
        </w:tc>
        <w:tc>
          <w:tcPr>
            <w:tcW w:w="2983" w:type="dxa"/>
          </w:tcPr>
          <w:p w:rsidR="006B1A51" w:rsidRDefault="006B1A51" w:rsidP="00DB039A">
            <w:pPr>
              <w:spacing w:before="40" w:after="40"/>
              <w:jc w:val="both"/>
              <w:rPr>
                <w:rFonts w:asciiTheme="minorHAnsi" w:hAnsiTheme="minorHAnsi" w:cstheme="minorHAnsi"/>
                <w:sz w:val="20"/>
                <w:szCs w:val="20"/>
                <w:lang w:val="es-MX"/>
              </w:rPr>
            </w:pPr>
            <w:r>
              <w:rPr>
                <w:rFonts w:asciiTheme="minorHAnsi" w:hAnsiTheme="minorHAnsi" w:cstheme="minorHAnsi"/>
                <w:sz w:val="20"/>
                <w:szCs w:val="20"/>
                <w:lang w:val="es-MX"/>
              </w:rPr>
              <w:t>Coopecaja R.L</w:t>
            </w:r>
          </w:p>
        </w:tc>
        <w:tc>
          <w:tcPr>
            <w:tcW w:w="1351" w:type="dxa"/>
            <w:vAlign w:val="center"/>
          </w:tcPr>
          <w:p w:rsidR="006B1A51" w:rsidRPr="006B1A51" w:rsidRDefault="006B1A51" w:rsidP="00DB039A">
            <w:pPr>
              <w:spacing w:before="40" w:after="40"/>
              <w:jc w:val="center"/>
              <w:rPr>
                <w:rFonts w:asciiTheme="minorHAnsi" w:hAnsiTheme="minorHAnsi" w:cstheme="minorHAnsi"/>
                <w:b/>
                <w:color w:val="FF0000"/>
                <w:sz w:val="20"/>
                <w:szCs w:val="20"/>
                <w:lang w:val="es-MX"/>
              </w:rPr>
            </w:pPr>
            <w:r w:rsidRPr="006B1A51">
              <w:rPr>
                <w:rFonts w:asciiTheme="minorHAnsi" w:hAnsiTheme="minorHAnsi" w:cstheme="minorHAnsi"/>
                <w:b/>
                <w:color w:val="FF0000"/>
                <w:sz w:val="20"/>
                <w:szCs w:val="20"/>
                <w:lang w:val="es-MX"/>
              </w:rPr>
              <w:t>46</w:t>
            </w:r>
          </w:p>
        </w:tc>
      </w:tr>
      <w:tr w:rsidR="006B1A51" w:rsidRPr="004B43B4" w:rsidTr="006B1A51">
        <w:trPr>
          <w:jc w:val="center"/>
        </w:trPr>
        <w:tc>
          <w:tcPr>
            <w:tcW w:w="2870" w:type="dxa"/>
          </w:tcPr>
          <w:p w:rsidR="006B1A51" w:rsidRDefault="006B1A51" w:rsidP="00DB039A">
            <w:pPr>
              <w:spacing w:before="40" w:after="40" w:line="360" w:lineRule="auto"/>
              <w:jc w:val="both"/>
              <w:rPr>
                <w:rFonts w:asciiTheme="minorHAnsi" w:hAnsiTheme="minorHAnsi" w:cstheme="minorHAnsi"/>
                <w:sz w:val="20"/>
                <w:szCs w:val="20"/>
                <w:lang w:val="es-MX"/>
              </w:rPr>
            </w:pPr>
          </w:p>
        </w:tc>
        <w:tc>
          <w:tcPr>
            <w:tcW w:w="1162" w:type="dxa"/>
            <w:vAlign w:val="center"/>
          </w:tcPr>
          <w:p w:rsidR="006B1A51" w:rsidRDefault="006B1A51" w:rsidP="00DB039A">
            <w:pPr>
              <w:spacing w:before="40" w:after="40" w:line="360" w:lineRule="auto"/>
              <w:jc w:val="center"/>
              <w:rPr>
                <w:rFonts w:asciiTheme="minorHAnsi" w:hAnsiTheme="minorHAnsi" w:cstheme="minorHAnsi"/>
                <w:sz w:val="20"/>
                <w:szCs w:val="20"/>
                <w:lang w:val="es-MX"/>
              </w:rPr>
            </w:pPr>
          </w:p>
        </w:tc>
        <w:tc>
          <w:tcPr>
            <w:tcW w:w="283" w:type="dxa"/>
          </w:tcPr>
          <w:p w:rsidR="006B1A51" w:rsidRDefault="006B1A51" w:rsidP="00DB039A">
            <w:pPr>
              <w:spacing w:before="40" w:after="40" w:line="360" w:lineRule="auto"/>
              <w:jc w:val="center"/>
              <w:rPr>
                <w:rFonts w:asciiTheme="minorHAnsi" w:hAnsiTheme="minorHAnsi" w:cstheme="minorHAnsi"/>
                <w:sz w:val="20"/>
                <w:szCs w:val="20"/>
                <w:lang w:val="es-MX"/>
              </w:rPr>
            </w:pPr>
          </w:p>
        </w:tc>
        <w:tc>
          <w:tcPr>
            <w:tcW w:w="2983" w:type="dxa"/>
          </w:tcPr>
          <w:p w:rsidR="006B1A51" w:rsidRDefault="006B1A51" w:rsidP="00DB039A">
            <w:pPr>
              <w:spacing w:before="40" w:after="40" w:line="360" w:lineRule="auto"/>
              <w:jc w:val="both"/>
              <w:rPr>
                <w:rFonts w:asciiTheme="minorHAnsi" w:hAnsiTheme="minorHAnsi" w:cstheme="minorHAnsi"/>
                <w:sz w:val="20"/>
                <w:szCs w:val="20"/>
                <w:lang w:val="es-MX"/>
              </w:rPr>
            </w:pPr>
            <w:r>
              <w:rPr>
                <w:rFonts w:asciiTheme="minorHAnsi" w:hAnsiTheme="minorHAnsi" w:cstheme="minorHAnsi"/>
                <w:sz w:val="20"/>
                <w:szCs w:val="20"/>
                <w:lang w:val="es-MX"/>
              </w:rPr>
              <w:t>ASECLIBI</w:t>
            </w:r>
          </w:p>
        </w:tc>
        <w:tc>
          <w:tcPr>
            <w:tcW w:w="1351" w:type="dxa"/>
            <w:vAlign w:val="center"/>
          </w:tcPr>
          <w:p w:rsidR="006B1A51" w:rsidRPr="006B1A51" w:rsidRDefault="006B1A51" w:rsidP="00DB039A">
            <w:pPr>
              <w:spacing w:before="40" w:after="40" w:line="360" w:lineRule="auto"/>
              <w:jc w:val="center"/>
              <w:rPr>
                <w:rFonts w:asciiTheme="minorHAnsi" w:hAnsiTheme="minorHAnsi" w:cstheme="minorHAnsi"/>
                <w:b/>
                <w:color w:val="FF0000"/>
                <w:sz w:val="20"/>
                <w:szCs w:val="20"/>
                <w:lang w:val="es-MX"/>
              </w:rPr>
            </w:pPr>
            <w:r w:rsidRPr="006B1A51">
              <w:rPr>
                <w:rFonts w:asciiTheme="minorHAnsi" w:hAnsiTheme="minorHAnsi" w:cstheme="minorHAnsi"/>
                <w:b/>
                <w:color w:val="FF0000"/>
                <w:sz w:val="20"/>
                <w:szCs w:val="20"/>
                <w:lang w:val="es-MX"/>
              </w:rPr>
              <w:t>23</w:t>
            </w:r>
          </w:p>
        </w:tc>
      </w:tr>
    </w:tbl>
    <w:p w:rsidR="002879E8" w:rsidRPr="00437587" w:rsidRDefault="002879E8" w:rsidP="007C3365">
      <w:pPr>
        <w:shd w:val="clear" w:color="auto" w:fill="FFFFFF" w:themeFill="background1"/>
        <w:spacing w:line="360" w:lineRule="auto"/>
        <w:jc w:val="both"/>
        <w:rPr>
          <w:rFonts w:asciiTheme="minorHAnsi" w:hAnsiTheme="minorHAnsi" w:cstheme="minorHAnsi"/>
          <w:sz w:val="12"/>
          <w:szCs w:val="12"/>
          <w:lang w:val="es-MX"/>
        </w:rPr>
      </w:pPr>
    </w:p>
    <w:p w:rsidR="00C66174" w:rsidRPr="00526DB8" w:rsidRDefault="00526DB8" w:rsidP="00526DB8">
      <w:pPr>
        <w:shd w:val="clear" w:color="auto" w:fill="FFFFFF" w:themeFill="background1"/>
        <w:spacing w:line="360" w:lineRule="auto"/>
        <w:jc w:val="both"/>
        <w:rPr>
          <w:rFonts w:asciiTheme="minorHAnsi" w:hAnsiTheme="minorHAnsi" w:cstheme="minorHAnsi"/>
          <w:sz w:val="20"/>
          <w:szCs w:val="20"/>
          <w:lang w:val="es-MX"/>
        </w:rPr>
      </w:pPr>
      <w:r w:rsidRPr="00526DB8">
        <w:rPr>
          <w:rFonts w:asciiTheme="minorHAnsi" w:hAnsiTheme="minorHAnsi" w:cstheme="minorHAnsi"/>
          <w:sz w:val="20"/>
          <w:szCs w:val="20"/>
          <w:lang w:val="es-MX"/>
        </w:rPr>
        <w:t xml:space="preserve">Nota: la escala utilizada por la empresa encuestadora </w:t>
      </w:r>
      <w:r>
        <w:rPr>
          <w:rFonts w:asciiTheme="minorHAnsi" w:hAnsiTheme="minorHAnsi" w:cstheme="minorHAnsi"/>
          <w:sz w:val="20"/>
          <w:szCs w:val="20"/>
          <w:lang w:val="es-MX"/>
        </w:rPr>
        <w:t>fue de</w:t>
      </w:r>
      <w:r w:rsidRPr="00526DB8">
        <w:rPr>
          <w:rFonts w:asciiTheme="minorHAnsi" w:hAnsiTheme="minorHAnsi" w:cstheme="minorHAnsi"/>
          <w:sz w:val="20"/>
          <w:szCs w:val="20"/>
          <w:lang w:val="es-MX"/>
        </w:rPr>
        <w:t xml:space="preserve"> 0 a 150</w:t>
      </w:r>
    </w:p>
    <w:p w:rsidR="00CC2D9C" w:rsidRDefault="00CC2D9C" w:rsidP="00822256">
      <w:pPr>
        <w:pStyle w:val="Prrafodelista"/>
        <w:shd w:val="clear" w:color="auto" w:fill="FFFFFF" w:themeFill="background1"/>
        <w:spacing w:line="360" w:lineRule="auto"/>
        <w:jc w:val="both"/>
        <w:rPr>
          <w:rFonts w:asciiTheme="minorHAnsi" w:hAnsiTheme="minorHAnsi" w:cstheme="minorHAnsi"/>
          <w:sz w:val="23"/>
          <w:szCs w:val="23"/>
          <w:lang w:val="es-MX"/>
        </w:rPr>
      </w:pPr>
    </w:p>
    <w:p w:rsidR="00346B36" w:rsidRDefault="007C3365" w:rsidP="00822256">
      <w:pPr>
        <w:pStyle w:val="Prrafodelista"/>
        <w:shd w:val="clear" w:color="auto" w:fill="FFFFFF" w:themeFill="background1"/>
        <w:spacing w:line="360" w:lineRule="auto"/>
        <w:jc w:val="both"/>
        <w:rPr>
          <w:rFonts w:asciiTheme="minorHAnsi" w:hAnsiTheme="minorHAnsi" w:cstheme="minorHAnsi"/>
          <w:sz w:val="23"/>
          <w:szCs w:val="23"/>
          <w:lang w:val="es-MX"/>
        </w:rPr>
      </w:pPr>
      <w:r w:rsidRPr="007C3365">
        <w:rPr>
          <w:rFonts w:asciiTheme="minorHAnsi" w:hAnsiTheme="minorHAnsi" w:cstheme="minorHAnsi"/>
          <w:sz w:val="23"/>
          <w:szCs w:val="23"/>
          <w:lang w:val="es-MX"/>
        </w:rPr>
        <w:t>En general se consultó sobre la calidad de los servicios que brinda el BANHVI a las entidades autorizadas en la gestión de los recursos pr</w:t>
      </w:r>
      <w:r w:rsidR="00822256">
        <w:rPr>
          <w:rFonts w:asciiTheme="minorHAnsi" w:hAnsiTheme="minorHAnsi" w:cstheme="minorHAnsi"/>
          <w:sz w:val="23"/>
          <w:szCs w:val="23"/>
          <w:lang w:val="es-MX"/>
        </w:rPr>
        <w:t xml:space="preserve">ovenientes del FOSUVI y FONAVI, </w:t>
      </w:r>
      <w:r w:rsidR="00346B36">
        <w:rPr>
          <w:rFonts w:asciiTheme="minorHAnsi" w:hAnsiTheme="minorHAnsi" w:cstheme="minorHAnsi"/>
          <w:sz w:val="23"/>
          <w:szCs w:val="23"/>
          <w:lang w:val="es-MX"/>
        </w:rPr>
        <w:t xml:space="preserve">las </w:t>
      </w:r>
      <w:r w:rsidR="00822256" w:rsidRPr="007C3365">
        <w:rPr>
          <w:rFonts w:asciiTheme="minorHAnsi" w:hAnsiTheme="minorHAnsi" w:cstheme="minorHAnsi"/>
          <w:sz w:val="23"/>
          <w:szCs w:val="23"/>
          <w:lang w:val="es-MX"/>
        </w:rPr>
        <w:t xml:space="preserve"> vari</w:t>
      </w:r>
      <w:r w:rsidR="00822256">
        <w:rPr>
          <w:rFonts w:asciiTheme="minorHAnsi" w:hAnsiTheme="minorHAnsi" w:cstheme="minorHAnsi"/>
          <w:sz w:val="23"/>
          <w:szCs w:val="23"/>
          <w:lang w:val="es-MX"/>
        </w:rPr>
        <w:t xml:space="preserve">ables mejor </w:t>
      </w:r>
      <w:r w:rsidR="00346B36">
        <w:rPr>
          <w:rFonts w:asciiTheme="minorHAnsi" w:hAnsiTheme="minorHAnsi" w:cstheme="minorHAnsi"/>
          <w:sz w:val="23"/>
          <w:szCs w:val="23"/>
          <w:lang w:val="es-MX"/>
        </w:rPr>
        <w:t xml:space="preserve">y menor </w:t>
      </w:r>
      <w:r w:rsidR="00822256">
        <w:rPr>
          <w:rFonts w:asciiTheme="minorHAnsi" w:hAnsiTheme="minorHAnsi" w:cstheme="minorHAnsi"/>
          <w:sz w:val="23"/>
          <w:szCs w:val="23"/>
          <w:lang w:val="es-MX"/>
        </w:rPr>
        <w:t xml:space="preserve">calificadas </w:t>
      </w:r>
      <w:r w:rsidR="001C3CDC">
        <w:rPr>
          <w:rFonts w:asciiTheme="minorHAnsi" w:hAnsiTheme="minorHAnsi" w:cstheme="minorHAnsi"/>
          <w:sz w:val="23"/>
          <w:szCs w:val="23"/>
          <w:lang w:val="es-MX"/>
        </w:rPr>
        <w:t>se presentan en el siguiente cuadro</w:t>
      </w:r>
      <w:r w:rsidR="00E2113E">
        <w:rPr>
          <w:rFonts w:asciiTheme="minorHAnsi" w:hAnsiTheme="minorHAnsi" w:cstheme="minorHAnsi"/>
          <w:sz w:val="23"/>
          <w:szCs w:val="23"/>
          <w:lang w:val="es-MX"/>
        </w:rPr>
        <w:t xml:space="preserve">: </w:t>
      </w:r>
    </w:p>
    <w:p w:rsidR="00346B36" w:rsidRDefault="00346B36" w:rsidP="00346B36">
      <w:pPr>
        <w:jc w:val="center"/>
        <w:rPr>
          <w:rFonts w:asciiTheme="minorHAnsi" w:hAnsiTheme="minorHAnsi" w:cstheme="minorHAnsi"/>
          <w:b/>
          <w:smallCaps/>
          <w:sz w:val="12"/>
          <w:szCs w:val="12"/>
          <w:lang w:val="es-MX"/>
        </w:rPr>
      </w:pPr>
    </w:p>
    <w:p w:rsidR="00C66174" w:rsidRDefault="00C66174" w:rsidP="00346B36">
      <w:pPr>
        <w:jc w:val="center"/>
        <w:rPr>
          <w:rFonts w:asciiTheme="minorHAnsi" w:hAnsiTheme="minorHAnsi" w:cstheme="minorHAnsi"/>
          <w:b/>
          <w:smallCaps/>
          <w:sz w:val="12"/>
          <w:szCs w:val="12"/>
          <w:lang w:val="es-MX"/>
        </w:rPr>
      </w:pPr>
    </w:p>
    <w:p w:rsidR="00346B36" w:rsidRPr="00EA0B84" w:rsidRDefault="00346B36" w:rsidP="00346B36">
      <w:pPr>
        <w:jc w:val="center"/>
        <w:rPr>
          <w:rFonts w:asciiTheme="minorHAnsi" w:hAnsiTheme="minorHAnsi" w:cstheme="minorHAnsi"/>
          <w:b/>
          <w:smallCaps/>
          <w:sz w:val="22"/>
          <w:szCs w:val="23"/>
          <w:lang w:val="es-MX"/>
        </w:rPr>
      </w:pPr>
      <w:r>
        <w:rPr>
          <w:rFonts w:asciiTheme="minorHAnsi" w:hAnsiTheme="minorHAnsi" w:cstheme="minorHAnsi"/>
          <w:b/>
          <w:smallCaps/>
          <w:sz w:val="22"/>
          <w:szCs w:val="23"/>
          <w:lang w:val="es-MX"/>
        </w:rPr>
        <w:t>Cuadro 10</w:t>
      </w:r>
    </w:p>
    <w:p w:rsidR="00346B36" w:rsidRDefault="00346B36" w:rsidP="00DB039A">
      <w:pPr>
        <w:jc w:val="center"/>
        <w:rPr>
          <w:rFonts w:asciiTheme="minorHAnsi" w:hAnsiTheme="minorHAnsi" w:cstheme="minorHAnsi"/>
          <w:sz w:val="23"/>
          <w:szCs w:val="23"/>
          <w:lang w:val="es-MX"/>
        </w:rPr>
      </w:pPr>
      <w:r>
        <w:rPr>
          <w:rFonts w:asciiTheme="minorHAnsi" w:hAnsiTheme="minorHAnsi" w:cstheme="minorHAnsi"/>
          <w:b/>
          <w:smallCaps/>
          <w:sz w:val="22"/>
          <w:szCs w:val="23"/>
          <w:lang w:val="es-MX"/>
        </w:rPr>
        <w:t>Resumen de Variables</w:t>
      </w:r>
    </w:p>
    <w:tbl>
      <w:tblPr>
        <w:tblStyle w:val="Tablaconcuadrcula"/>
        <w:tblW w:w="8806" w:type="dxa"/>
        <w:jc w:val="center"/>
        <w:tblLook w:val="04A0" w:firstRow="1" w:lastRow="0" w:firstColumn="1" w:lastColumn="0" w:noHBand="0" w:noVBand="1"/>
      </w:tblPr>
      <w:tblGrid>
        <w:gridCol w:w="4402"/>
        <w:gridCol w:w="4404"/>
      </w:tblGrid>
      <w:tr w:rsidR="00346B36" w:rsidRPr="0083304C" w:rsidTr="0083304C">
        <w:trPr>
          <w:jc w:val="center"/>
        </w:trPr>
        <w:tc>
          <w:tcPr>
            <w:tcW w:w="4402" w:type="dxa"/>
            <w:vAlign w:val="center"/>
          </w:tcPr>
          <w:p w:rsidR="00346B36" w:rsidRPr="0083304C" w:rsidRDefault="00346B36" w:rsidP="0083304C">
            <w:pPr>
              <w:pStyle w:val="Prrafodelista"/>
              <w:spacing w:line="360" w:lineRule="auto"/>
              <w:ind w:left="0"/>
              <w:jc w:val="center"/>
              <w:rPr>
                <w:rFonts w:asciiTheme="minorHAnsi" w:hAnsiTheme="minorHAnsi" w:cstheme="minorHAnsi"/>
                <w:b/>
                <w:sz w:val="20"/>
                <w:szCs w:val="20"/>
                <w:lang w:val="es-MX"/>
              </w:rPr>
            </w:pPr>
            <w:r w:rsidRPr="0083304C">
              <w:rPr>
                <w:rFonts w:asciiTheme="minorHAnsi" w:hAnsiTheme="minorHAnsi" w:cstheme="minorHAnsi"/>
                <w:b/>
                <w:sz w:val="20"/>
                <w:szCs w:val="20"/>
                <w:lang w:val="es-MX"/>
              </w:rPr>
              <w:t>Mejores calificadas</w:t>
            </w:r>
          </w:p>
        </w:tc>
        <w:tc>
          <w:tcPr>
            <w:tcW w:w="4404" w:type="dxa"/>
            <w:vAlign w:val="center"/>
          </w:tcPr>
          <w:p w:rsidR="00346B36" w:rsidRPr="0083304C" w:rsidRDefault="00346B36" w:rsidP="0083304C">
            <w:pPr>
              <w:pStyle w:val="Prrafodelista"/>
              <w:spacing w:line="360" w:lineRule="auto"/>
              <w:ind w:left="0"/>
              <w:jc w:val="center"/>
              <w:rPr>
                <w:rFonts w:asciiTheme="minorHAnsi" w:hAnsiTheme="minorHAnsi" w:cstheme="minorHAnsi"/>
                <w:b/>
                <w:sz w:val="20"/>
                <w:szCs w:val="20"/>
                <w:lang w:val="es-MX"/>
              </w:rPr>
            </w:pPr>
            <w:r w:rsidRPr="0083304C">
              <w:rPr>
                <w:rFonts w:asciiTheme="minorHAnsi" w:hAnsiTheme="minorHAnsi" w:cstheme="minorHAnsi"/>
                <w:b/>
                <w:sz w:val="20"/>
                <w:szCs w:val="20"/>
                <w:lang w:val="es-MX"/>
              </w:rPr>
              <w:t>Menores calificadas</w:t>
            </w:r>
          </w:p>
        </w:tc>
      </w:tr>
      <w:tr w:rsidR="00346B36" w:rsidRPr="0083304C" w:rsidTr="00437587">
        <w:trPr>
          <w:trHeight w:val="598"/>
          <w:jc w:val="center"/>
        </w:trPr>
        <w:tc>
          <w:tcPr>
            <w:tcW w:w="4402" w:type="dxa"/>
          </w:tcPr>
          <w:p w:rsidR="00346B36" w:rsidRPr="0083304C" w:rsidRDefault="00346B36" w:rsidP="00822256">
            <w:pPr>
              <w:pStyle w:val="Prrafodelista"/>
              <w:spacing w:line="360" w:lineRule="auto"/>
              <w:ind w:left="0"/>
              <w:jc w:val="both"/>
              <w:rPr>
                <w:rFonts w:asciiTheme="minorHAnsi" w:hAnsiTheme="minorHAnsi" w:cstheme="minorHAnsi"/>
                <w:sz w:val="20"/>
                <w:szCs w:val="20"/>
                <w:lang w:val="es-MX"/>
              </w:rPr>
            </w:pPr>
            <w:r w:rsidRPr="0083304C">
              <w:rPr>
                <w:rFonts w:asciiTheme="minorHAnsi" w:hAnsiTheme="minorHAnsi" w:cstheme="minorHAnsi"/>
                <w:sz w:val="20"/>
                <w:szCs w:val="20"/>
                <w:lang w:val="es-MX"/>
              </w:rPr>
              <w:t>La calidad del servicio que le brinda el personal del FONAVI a la Entidad.</w:t>
            </w:r>
          </w:p>
        </w:tc>
        <w:tc>
          <w:tcPr>
            <w:tcW w:w="4404" w:type="dxa"/>
          </w:tcPr>
          <w:p w:rsidR="00346B36" w:rsidRPr="0083304C" w:rsidRDefault="00346B36" w:rsidP="00822256">
            <w:pPr>
              <w:pStyle w:val="Prrafodelista"/>
              <w:spacing w:line="360" w:lineRule="auto"/>
              <w:ind w:left="0"/>
              <w:jc w:val="both"/>
              <w:rPr>
                <w:rFonts w:asciiTheme="minorHAnsi" w:hAnsiTheme="minorHAnsi" w:cstheme="minorHAnsi"/>
                <w:sz w:val="20"/>
                <w:szCs w:val="20"/>
                <w:lang w:val="es-MX"/>
              </w:rPr>
            </w:pPr>
            <w:r w:rsidRPr="0083304C">
              <w:rPr>
                <w:rFonts w:asciiTheme="minorHAnsi" w:hAnsiTheme="minorHAnsi" w:cstheme="minorHAnsi"/>
                <w:sz w:val="20"/>
                <w:szCs w:val="20"/>
                <w:lang w:val="es-MX"/>
              </w:rPr>
              <w:t>El proceso de análisis y aprobación de proyectos habitacionales.</w:t>
            </w:r>
          </w:p>
        </w:tc>
      </w:tr>
      <w:tr w:rsidR="00346B36" w:rsidRPr="0083304C" w:rsidTr="00437587">
        <w:trPr>
          <w:trHeight w:val="566"/>
          <w:jc w:val="center"/>
        </w:trPr>
        <w:tc>
          <w:tcPr>
            <w:tcW w:w="4402" w:type="dxa"/>
          </w:tcPr>
          <w:p w:rsidR="00346B36" w:rsidRPr="0083304C" w:rsidRDefault="00346B36" w:rsidP="00822256">
            <w:pPr>
              <w:pStyle w:val="Prrafodelista"/>
              <w:spacing w:line="360" w:lineRule="auto"/>
              <w:ind w:left="0"/>
              <w:jc w:val="both"/>
              <w:rPr>
                <w:rFonts w:asciiTheme="minorHAnsi" w:hAnsiTheme="minorHAnsi" w:cstheme="minorHAnsi"/>
                <w:sz w:val="20"/>
                <w:szCs w:val="20"/>
                <w:lang w:val="es-MX"/>
              </w:rPr>
            </w:pPr>
            <w:r w:rsidRPr="0083304C">
              <w:rPr>
                <w:rFonts w:asciiTheme="minorHAnsi" w:hAnsiTheme="minorHAnsi" w:cstheme="minorHAnsi"/>
                <w:sz w:val="20"/>
                <w:szCs w:val="20"/>
                <w:lang w:val="es-MX"/>
              </w:rPr>
              <w:t>La calidad del producto crédito de FONAVI en términos de plazo de pago.</w:t>
            </w:r>
          </w:p>
        </w:tc>
        <w:tc>
          <w:tcPr>
            <w:tcW w:w="4404" w:type="dxa"/>
          </w:tcPr>
          <w:p w:rsidR="00346B36" w:rsidRPr="0083304C" w:rsidRDefault="00346B36" w:rsidP="00822256">
            <w:pPr>
              <w:pStyle w:val="Prrafodelista"/>
              <w:spacing w:line="360" w:lineRule="auto"/>
              <w:ind w:left="0"/>
              <w:jc w:val="both"/>
              <w:rPr>
                <w:rFonts w:asciiTheme="minorHAnsi" w:hAnsiTheme="minorHAnsi" w:cstheme="minorHAnsi"/>
                <w:sz w:val="20"/>
                <w:szCs w:val="20"/>
                <w:lang w:val="es-MX"/>
              </w:rPr>
            </w:pPr>
            <w:r w:rsidRPr="0083304C">
              <w:rPr>
                <w:rFonts w:asciiTheme="minorHAnsi" w:hAnsiTheme="minorHAnsi" w:cstheme="minorHAnsi"/>
                <w:sz w:val="20"/>
                <w:szCs w:val="20"/>
                <w:lang w:val="es-MX"/>
              </w:rPr>
              <w:t>La capacitación o información ofrecida por el BANHVI sobre los trámites y requisitos BFV.</w:t>
            </w:r>
          </w:p>
        </w:tc>
      </w:tr>
      <w:tr w:rsidR="00346B36" w:rsidRPr="0083304C" w:rsidTr="00521FD9">
        <w:trPr>
          <w:jc w:val="center"/>
        </w:trPr>
        <w:tc>
          <w:tcPr>
            <w:tcW w:w="4402" w:type="dxa"/>
          </w:tcPr>
          <w:p w:rsidR="00346B36" w:rsidRPr="0083304C" w:rsidRDefault="00346B36" w:rsidP="00822256">
            <w:pPr>
              <w:pStyle w:val="Prrafodelista"/>
              <w:spacing w:line="360" w:lineRule="auto"/>
              <w:ind w:left="0"/>
              <w:jc w:val="both"/>
              <w:rPr>
                <w:rFonts w:asciiTheme="minorHAnsi" w:hAnsiTheme="minorHAnsi" w:cstheme="minorHAnsi"/>
                <w:sz w:val="20"/>
                <w:szCs w:val="20"/>
                <w:lang w:val="es-MX"/>
              </w:rPr>
            </w:pPr>
            <w:r w:rsidRPr="0083304C">
              <w:rPr>
                <w:rFonts w:asciiTheme="minorHAnsi" w:hAnsiTheme="minorHAnsi" w:cstheme="minorHAnsi"/>
                <w:sz w:val="20"/>
                <w:szCs w:val="20"/>
                <w:lang w:val="es-MX"/>
              </w:rPr>
              <w:t>El análisis que se hace en el BANHVI de las solicitudes de créditos de FONAVI.</w:t>
            </w:r>
          </w:p>
        </w:tc>
        <w:tc>
          <w:tcPr>
            <w:tcW w:w="4404" w:type="dxa"/>
          </w:tcPr>
          <w:p w:rsidR="00346B36" w:rsidRPr="0083304C" w:rsidRDefault="00521FD9" w:rsidP="00822256">
            <w:pPr>
              <w:pStyle w:val="Prrafodelista"/>
              <w:spacing w:line="360" w:lineRule="auto"/>
              <w:ind w:left="0"/>
              <w:jc w:val="both"/>
              <w:rPr>
                <w:rFonts w:asciiTheme="minorHAnsi" w:hAnsiTheme="minorHAnsi" w:cstheme="minorHAnsi"/>
                <w:sz w:val="20"/>
                <w:szCs w:val="20"/>
                <w:lang w:val="es-MX"/>
              </w:rPr>
            </w:pPr>
            <w:r w:rsidRPr="0083304C">
              <w:rPr>
                <w:rFonts w:asciiTheme="minorHAnsi" w:hAnsiTheme="minorHAnsi" w:cstheme="minorHAnsi"/>
                <w:sz w:val="20"/>
                <w:szCs w:val="20"/>
                <w:lang w:val="es-MX"/>
              </w:rPr>
              <w:t>Las mejoras que hace el BANHVI en las normas para hacer más eficiente y eficaz el desarrollo de proyectos financiados con recursos del BFV.</w:t>
            </w:r>
          </w:p>
        </w:tc>
      </w:tr>
    </w:tbl>
    <w:p w:rsidR="007B376B" w:rsidRDefault="007B376B" w:rsidP="00DB039A">
      <w:pPr>
        <w:shd w:val="clear" w:color="auto" w:fill="FFFFFF" w:themeFill="background1"/>
        <w:spacing w:line="360" w:lineRule="auto"/>
        <w:jc w:val="both"/>
        <w:rPr>
          <w:rFonts w:asciiTheme="minorHAnsi" w:hAnsiTheme="minorHAnsi" w:cstheme="minorHAnsi"/>
          <w:sz w:val="23"/>
          <w:szCs w:val="23"/>
          <w:lang w:val="es-MX"/>
        </w:rPr>
      </w:pPr>
    </w:p>
    <w:p w:rsidR="00521FD9" w:rsidRPr="00DB039A" w:rsidRDefault="00DB039A" w:rsidP="00DB039A">
      <w:pPr>
        <w:shd w:val="clear" w:color="auto" w:fill="FFFFFF" w:themeFill="background1"/>
        <w:spacing w:line="360" w:lineRule="auto"/>
        <w:jc w:val="both"/>
        <w:rPr>
          <w:rFonts w:asciiTheme="minorHAnsi" w:hAnsiTheme="minorHAnsi" w:cstheme="minorHAnsi"/>
          <w:sz w:val="23"/>
          <w:szCs w:val="23"/>
          <w:lang w:val="es-MX"/>
        </w:rPr>
      </w:pPr>
      <w:r w:rsidRPr="00DB039A">
        <w:rPr>
          <w:rFonts w:asciiTheme="minorHAnsi" w:hAnsiTheme="minorHAnsi" w:cstheme="minorHAnsi"/>
          <w:sz w:val="23"/>
          <w:szCs w:val="23"/>
          <w:lang w:val="es-MX"/>
        </w:rPr>
        <w:lastRenderedPageBreak/>
        <w:t xml:space="preserve">Entre las principales sugerencias o recomendaciones que </w:t>
      </w:r>
      <w:r w:rsidR="001C3CDC">
        <w:rPr>
          <w:rFonts w:asciiTheme="minorHAnsi" w:hAnsiTheme="minorHAnsi" w:cstheme="minorHAnsi"/>
          <w:sz w:val="23"/>
          <w:szCs w:val="23"/>
          <w:lang w:val="es-MX"/>
        </w:rPr>
        <w:t>emitieron</w:t>
      </w:r>
      <w:r w:rsidR="001C3CDC" w:rsidRPr="00DB039A">
        <w:rPr>
          <w:rFonts w:asciiTheme="minorHAnsi" w:hAnsiTheme="minorHAnsi" w:cstheme="minorHAnsi"/>
          <w:sz w:val="23"/>
          <w:szCs w:val="23"/>
          <w:lang w:val="es-MX"/>
        </w:rPr>
        <w:t xml:space="preserve"> </w:t>
      </w:r>
      <w:r w:rsidRPr="00DB039A">
        <w:rPr>
          <w:rFonts w:asciiTheme="minorHAnsi" w:hAnsiTheme="minorHAnsi" w:cstheme="minorHAnsi"/>
          <w:sz w:val="23"/>
          <w:szCs w:val="23"/>
          <w:lang w:val="es-MX"/>
        </w:rPr>
        <w:t>los funcionarios de las entidades autorizadas</w:t>
      </w:r>
      <w:r w:rsidR="00CD2E6E">
        <w:rPr>
          <w:rFonts w:asciiTheme="minorHAnsi" w:hAnsiTheme="minorHAnsi" w:cstheme="minorHAnsi"/>
          <w:sz w:val="23"/>
          <w:szCs w:val="23"/>
          <w:lang w:val="es-MX"/>
        </w:rPr>
        <w:t xml:space="preserve"> en este proceso de consulta y</w:t>
      </w:r>
      <w:r w:rsidRPr="00DB039A">
        <w:rPr>
          <w:rFonts w:asciiTheme="minorHAnsi" w:hAnsiTheme="minorHAnsi" w:cstheme="minorHAnsi"/>
          <w:sz w:val="23"/>
          <w:szCs w:val="23"/>
          <w:lang w:val="es-MX"/>
        </w:rPr>
        <w:t xml:space="preserve"> para mejora </w:t>
      </w:r>
      <w:r w:rsidR="001C3CDC">
        <w:rPr>
          <w:rFonts w:asciiTheme="minorHAnsi" w:hAnsiTheme="minorHAnsi" w:cstheme="minorHAnsi"/>
          <w:sz w:val="23"/>
          <w:szCs w:val="23"/>
          <w:lang w:val="es-MX"/>
        </w:rPr>
        <w:t xml:space="preserve">de los servicios que les presta el </w:t>
      </w:r>
      <w:r w:rsidR="001C3CDC" w:rsidRPr="00DB039A">
        <w:rPr>
          <w:rFonts w:asciiTheme="minorHAnsi" w:hAnsiTheme="minorHAnsi" w:cstheme="minorHAnsi"/>
          <w:sz w:val="23"/>
          <w:szCs w:val="23"/>
          <w:lang w:val="es-MX"/>
        </w:rPr>
        <w:t xml:space="preserve"> </w:t>
      </w:r>
      <w:r w:rsidRPr="00DB039A">
        <w:rPr>
          <w:rFonts w:asciiTheme="minorHAnsi" w:hAnsiTheme="minorHAnsi" w:cstheme="minorHAnsi"/>
          <w:sz w:val="23"/>
          <w:szCs w:val="23"/>
          <w:lang w:val="es-MX"/>
        </w:rPr>
        <w:t>BANHVI fueron</w:t>
      </w:r>
      <w:r w:rsidR="001C3CDC">
        <w:rPr>
          <w:rFonts w:asciiTheme="minorHAnsi" w:hAnsiTheme="minorHAnsi" w:cstheme="minorHAnsi"/>
          <w:sz w:val="23"/>
          <w:szCs w:val="23"/>
          <w:lang w:val="es-MX"/>
        </w:rPr>
        <w:t xml:space="preserve"> las siguientes</w:t>
      </w:r>
      <w:r w:rsidRPr="00DB039A">
        <w:rPr>
          <w:rFonts w:asciiTheme="minorHAnsi" w:hAnsiTheme="minorHAnsi" w:cstheme="minorHAnsi"/>
          <w:sz w:val="23"/>
          <w:szCs w:val="23"/>
          <w:lang w:val="es-MX"/>
        </w:rPr>
        <w:t xml:space="preserve">: </w:t>
      </w:r>
    </w:p>
    <w:p w:rsidR="00DB039A" w:rsidRPr="0077583B" w:rsidRDefault="00DB039A" w:rsidP="00DB039A">
      <w:pPr>
        <w:pStyle w:val="Prrafodelista"/>
        <w:shd w:val="clear" w:color="auto" w:fill="FFFFFF" w:themeFill="background1"/>
        <w:spacing w:before="100" w:beforeAutospacing="1" w:after="100" w:afterAutospacing="1" w:line="360" w:lineRule="auto"/>
        <w:jc w:val="both"/>
        <w:rPr>
          <w:rFonts w:asciiTheme="minorHAnsi" w:hAnsiTheme="minorHAnsi" w:cstheme="minorHAnsi"/>
          <w:sz w:val="23"/>
          <w:szCs w:val="23"/>
          <w:lang w:val="es-MX"/>
        </w:rPr>
      </w:pPr>
      <w:r w:rsidRPr="0077583B">
        <w:rPr>
          <w:rFonts w:asciiTheme="minorHAnsi" w:hAnsiTheme="minorHAnsi" w:cstheme="minorHAnsi"/>
          <w:sz w:val="23"/>
          <w:szCs w:val="23"/>
          <w:lang w:val="es-MX"/>
        </w:rPr>
        <w:t xml:space="preserve">• Mejorar las líneas de contacto a la hora de llamar a las jefaturas. </w:t>
      </w:r>
    </w:p>
    <w:p w:rsidR="00DB039A" w:rsidRPr="0077583B" w:rsidRDefault="00DB039A" w:rsidP="00DB039A">
      <w:pPr>
        <w:pStyle w:val="Prrafodelista"/>
        <w:shd w:val="clear" w:color="auto" w:fill="FFFFFF" w:themeFill="background1"/>
        <w:spacing w:before="100" w:beforeAutospacing="1" w:after="100" w:afterAutospacing="1" w:line="360" w:lineRule="auto"/>
        <w:jc w:val="both"/>
        <w:rPr>
          <w:rFonts w:asciiTheme="minorHAnsi" w:hAnsiTheme="minorHAnsi" w:cstheme="minorHAnsi"/>
          <w:sz w:val="23"/>
          <w:szCs w:val="23"/>
          <w:lang w:val="es-MX"/>
        </w:rPr>
      </w:pPr>
      <w:r w:rsidRPr="0077583B">
        <w:rPr>
          <w:rFonts w:asciiTheme="minorHAnsi" w:hAnsiTheme="minorHAnsi" w:cstheme="minorHAnsi"/>
          <w:sz w:val="23"/>
          <w:szCs w:val="23"/>
          <w:lang w:val="es-MX"/>
        </w:rPr>
        <w:t xml:space="preserve">• Responder los correos. </w:t>
      </w:r>
    </w:p>
    <w:p w:rsidR="00DB039A" w:rsidRPr="0077583B" w:rsidRDefault="00DB039A" w:rsidP="00DB039A">
      <w:pPr>
        <w:pStyle w:val="Prrafodelista"/>
        <w:shd w:val="clear" w:color="auto" w:fill="FFFFFF" w:themeFill="background1"/>
        <w:spacing w:before="100" w:beforeAutospacing="1" w:after="100" w:afterAutospacing="1" w:line="360" w:lineRule="auto"/>
        <w:jc w:val="both"/>
        <w:rPr>
          <w:rFonts w:asciiTheme="minorHAnsi" w:hAnsiTheme="minorHAnsi" w:cstheme="minorHAnsi"/>
          <w:sz w:val="23"/>
          <w:szCs w:val="23"/>
          <w:lang w:val="es-MX"/>
        </w:rPr>
      </w:pPr>
      <w:r w:rsidRPr="0077583B">
        <w:rPr>
          <w:rFonts w:asciiTheme="minorHAnsi" w:hAnsiTheme="minorHAnsi" w:cstheme="minorHAnsi"/>
          <w:sz w:val="23"/>
          <w:szCs w:val="23"/>
          <w:lang w:val="es-MX"/>
        </w:rPr>
        <w:t xml:space="preserve">• Brindar capacitaciones y dar material de apoyo o presentación que se pueda distribuir con los compañeros en las oficinas. </w:t>
      </w:r>
    </w:p>
    <w:p w:rsidR="00DB039A" w:rsidRPr="0077583B" w:rsidRDefault="00DB039A" w:rsidP="00DB039A">
      <w:pPr>
        <w:pStyle w:val="Prrafodelista"/>
        <w:shd w:val="clear" w:color="auto" w:fill="FFFFFF" w:themeFill="background1"/>
        <w:spacing w:before="100" w:beforeAutospacing="1" w:after="100" w:afterAutospacing="1" w:line="360" w:lineRule="auto"/>
        <w:jc w:val="both"/>
        <w:rPr>
          <w:rFonts w:asciiTheme="minorHAnsi" w:hAnsiTheme="minorHAnsi" w:cstheme="minorHAnsi"/>
          <w:sz w:val="23"/>
          <w:szCs w:val="23"/>
          <w:lang w:val="es-MX"/>
        </w:rPr>
      </w:pPr>
      <w:r w:rsidRPr="0077583B">
        <w:rPr>
          <w:rFonts w:asciiTheme="minorHAnsi" w:hAnsiTheme="minorHAnsi" w:cstheme="minorHAnsi"/>
          <w:sz w:val="23"/>
          <w:szCs w:val="23"/>
          <w:lang w:val="es-MX"/>
        </w:rPr>
        <w:t xml:space="preserve">• Los tiempos de respuesta deben mejorar. </w:t>
      </w:r>
    </w:p>
    <w:p w:rsidR="00DB039A" w:rsidRPr="0077583B" w:rsidRDefault="00DB039A" w:rsidP="00DB039A">
      <w:pPr>
        <w:pStyle w:val="Prrafodelista"/>
        <w:shd w:val="clear" w:color="auto" w:fill="FFFFFF" w:themeFill="background1"/>
        <w:spacing w:before="100" w:beforeAutospacing="1" w:after="100" w:afterAutospacing="1" w:line="360" w:lineRule="auto"/>
        <w:jc w:val="both"/>
        <w:rPr>
          <w:rFonts w:asciiTheme="minorHAnsi" w:hAnsiTheme="minorHAnsi" w:cstheme="minorHAnsi"/>
          <w:sz w:val="23"/>
          <w:szCs w:val="23"/>
          <w:lang w:val="es-MX"/>
        </w:rPr>
      </w:pPr>
      <w:r w:rsidRPr="0077583B">
        <w:rPr>
          <w:rFonts w:asciiTheme="minorHAnsi" w:hAnsiTheme="minorHAnsi" w:cstheme="minorHAnsi"/>
          <w:sz w:val="23"/>
          <w:szCs w:val="23"/>
          <w:lang w:val="es-MX"/>
        </w:rPr>
        <w:t xml:space="preserve">• Expediente digital es una necesidad. </w:t>
      </w:r>
    </w:p>
    <w:p w:rsidR="00DB039A" w:rsidRPr="0077583B" w:rsidRDefault="00DB039A" w:rsidP="00DB039A">
      <w:pPr>
        <w:pStyle w:val="Prrafodelista"/>
        <w:shd w:val="clear" w:color="auto" w:fill="FFFFFF" w:themeFill="background1"/>
        <w:spacing w:before="100" w:beforeAutospacing="1" w:after="100" w:afterAutospacing="1" w:line="360" w:lineRule="auto"/>
        <w:jc w:val="both"/>
        <w:rPr>
          <w:rFonts w:asciiTheme="minorHAnsi" w:hAnsiTheme="minorHAnsi" w:cstheme="minorHAnsi"/>
          <w:sz w:val="23"/>
          <w:szCs w:val="23"/>
          <w:lang w:val="es-MX"/>
        </w:rPr>
      </w:pPr>
      <w:r w:rsidRPr="0077583B">
        <w:rPr>
          <w:rFonts w:asciiTheme="minorHAnsi" w:hAnsiTheme="minorHAnsi" w:cstheme="minorHAnsi"/>
          <w:sz w:val="23"/>
          <w:szCs w:val="23"/>
          <w:lang w:val="es-MX"/>
        </w:rPr>
        <w:t xml:space="preserve">• Comunicar más a la población los beneficios del BFV. </w:t>
      </w:r>
    </w:p>
    <w:p w:rsidR="00DB039A" w:rsidRPr="0077583B" w:rsidRDefault="00DB039A" w:rsidP="00DB039A">
      <w:pPr>
        <w:pStyle w:val="Prrafodelista"/>
        <w:shd w:val="clear" w:color="auto" w:fill="FFFFFF" w:themeFill="background1"/>
        <w:spacing w:before="100" w:beforeAutospacing="1" w:after="100" w:afterAutospacing="1" w:line="360" w:lineRule="auto"/>
        <w:jc w:val="both"/>
        <w:rPr>
          <w:rFonts w:asciiTheme="minorHAnsi" w:hAnsiTheme="minorHAnsi" w:cstheme="minorHAnsi"/>
          <w:sz w:val="23"/>
          <w:szCs w:val="23"/>
          <w:lang w:val="es-MX"/>
        </w:rPr>
      </w:pPr>
      <w:r w:rsidRPr="0077583B">
        <w:rPr>
          <w:rFonts w:asciiTheme="minorHAnsi" w:hAnsiTheme="minorHAnsi" w:cstheme="minorHAnsi"/>
          <w:sz w:val="23"/>
          <w:szCs w:val="23"/>
          <w:lang w:val="es-MX"/>
        </w:rPr>
        <w:t xml:space="preserve">• Uniformidad y objetividad de criterios en la revisión de los proyectos de vivienda. </w:t>
      </w:r>
    </w:p>
    <w:p w:rsidR="00DB039A" w:rsidRPr="0077583B" w:rsidRDefault="00DB039A" w:rsidP="00DB039A">
      <w:pPr>
        <w:pStyle w:val="Prrafodelista"/>
        <w:shd w:val="clear" w:color="auto" w:fill="FFFFFF" w:themeFill="background1"/>
        <w:spacing w:before="100" w:beforeAutospacing="1" w:after="100" w:afterAutospacing="1" w:line="360" w:lineRule="auto"/>
        <w:jc w:val="both"/>
        <w:rPr>
          <w:rFonts w:asciiTheme="minorHAnsi" w:hAnsiTheme="minorHAnsi" w:cstheme="minorHAnsi"/>
          <w:sz w:val="23"/>
          <w:szCs w:val="23"/>
          <w:lang w:val="es-MX"/>
        </w:rPr>
      </w:pPr>
      <w:r w:rsidRPr="0077583B">
        <w:rPr>
          <w:rFonts w:asciiTheme="minorHAnsi" w:hAnsiTheme="minorHAnsi" w:cstheme="minorHAnsi"/>
          <w:sz w:val="23"/>
          <w:szCs w:val="23"/>
          <w:lang w:val="es-MX"/>
        </w:rPr>
        <w:t xml:space="preserve">• Realizar revisión de los requisitos para trámite de bono, para adaptarlo a la realidad nacional. </w:t>
      </w:r>
    </w:p>
    <w:p w:rsidR="00DB039A" w:rsidRPr="0077583B" w:rsidRDefault="00DB039A" w:rsidP="00DB039A">
      <w:pPr>
        <w:pStyle w:val="Prrafodelista"/>
        <w:shd w:val="clear" w:color="auto" w:fill="FFFFFF" w:themeFill="background1"/>
        <w:spacing w:before="100" w:beforeAutospacing="1" w:after="100" w:afterAutospacing="1" w:line="360" w:lineRule="auto"/>
        <w:jc w:val="both"/>
        <w:rPr>
          <w:rFonts w:asciiTheme="minorHAnsi" w:hAnsiTheme="minorHAnsi" w:cstheme="minorHAnsi"/>
          <w:sz w:val="23"/>
          <w:szCs w:val="23"/>
          <w:lang w:val="es-MX"/>
        </w:rPr>
      </w:pPr>
      <w:r w:rsidRPr="0077583B">
        <w:rPr>
          <w:rFonts w:asciiTheme="minorHAnsi" w:hAnsiTheme="minorHAnsi" w:cstheme="minorHAnsi"/>
          <w:sz w:val="23"/>
          <w:szCs w:val="23"/>
          <w:lang w:val="es-MX"/>
        </w:rPr>
        <w:t xml:space="preserve">• El procedimiento para calificación de proyectos debe ser más ágil. </w:t>
      </w:r>
    </w:p>
    <w:p w:rsidR="00DB039A" w:rsidRPr="0077583B" w:rsidRDefault="00DB039A" w:rsidP="00DB039A">
      <w:pPr>
        <w:pStyle w:val="Prrafodelista"/>
        <w:shd w:val="clear" w:color="auto" w:fill="FFFFFF" w:themeFill="background1"/>
        <w:spacing w:before="100" w:beforeAutospacing="1" w:after="100" w:afterAutospacing="1" w:line="360" w:lineRule="auto"/>
        <w:jc w:val="both"/>
        <w:rPr>
          <w:rFonts w:asciiTheme="minorHAnsi" w:hAnsiTheme="minorHAnsi" w:cstheme="minorHAnsi"/>
          <w:sz w:val="23"/>
          <w:szCs w:val="23"/>
          <w:lang w:val="es-MX"/>
        </w:rPr>
      </w:pPr>
      <w:r w:rsidRPr="0077583B">
        <w:rPr>
          <w:rFonts w:asciiTheme="minorHAnsi" w:hAnsiTheme="minorHAnsi" w:cstheme="minorHAnsi"/>
          <w:sz w:val="23"/>
          <w:szCs w:val="23"/>
          <w:lang w:val="es-MX"/>
        </w:rPr>
        <w:t xml:space="preserve">• Actualización de procedimientos, manuales, requisitos y sistemas de enlace. </w:t>
      </w:r>
    </w:p>
    <w:p w:rsidR="00DB039A" w:rsidRPr="0077583B" w:rsidRDefault="00DB039A" w:rsidP="00DB039A">
      <w:pPr>
        <w:pStyle w:val="Prrafodelista"/>
        <w:shd w:val="clear" w:color="auto" w:fill="FFFFFF" w:themeFill="background1"/>
        <w:spacing w:before="100" w:beforeAutospacing="1" w:after="100" w:afterAutospacing="1" w:line="360" w:lineRule="auto"/>
        <w:jc w:val="both"/>
        <w:rPr>
          <w:rFonts w:asciiTheme="minorHAnsi" w:hAnsiTheme="minorHAnsi" w:cstheme="minorHAnsi"/>
          <w:sz w:val="23"/>
          <w:szCs w:val="23"/>
          <w:lang w:val="es-MX"/>
        </w:rPr>
      </w:pPr>
      <w:r w:rsidRPr="0077583B">
        <w:rPr>
          <w:rFonts w:asciiTheme="minorHAnsi" w:hAnsiTheme="minorHAnsi" w:cstheme="minorHAnsi"/>
          <w:sz w:val="23"/>
          <w:szCs w:val="23"/>
          <w:lang w:val="es-MX"/>
        </w:rPr>
        <w:t xml:space="preserve">• Más agilidad en la atención. </w:t>
      </w:r>
    </w:p>
    <w:p w:rsidR="00521FD9" w:rsidRPr="0077583B" w:rsidRDefault="00DB039A" w:rsidP="00DB039A">
      <w:pPr>
        <w:pStyle w:val="Prrafodelista"/>
        <w:shd w:val="clear" w:color="auto" w:fill="FFFFFF" w:themeFill="background1"/>
        <w:spacing w:before="100" w:beforeAutospacing="1" w:after="100" w:afterAutospacing="1" w:line="360" w:lineRule="auto"/>
        <w:jc w:val="both"/>
        <w:rPr>
          <w:rFonts w:asciiTheme="minorHAnsi" w:hAnsiTheme="minorHAnsi" w:cstheme="minorHAnsi"/>
          <w:sz w:val="23"/>
          <w:szCs w:val="23"/>
          <w:lang w:val="es-MX"/>
        </w:rPr>
      </w:pPr>
      <w:r w:rsidRPr="0077583B">
        <w:rPr>
          <w:rFonts w:asciiTheme="minorHAnsi" w:hAnsiTheme="minorHAnsi" w:cstheme="minorHAnsi"/>
          <w:sz w:val="23"/>
          <w:szCs w:val="23"/>
          <w:lang w:val="es-MX"/>
        </w:rPr>
        <w:t>• Procurar un mayor alineamiento entre los mandos medios y la administración superior de la entidad para propiciar un mejor trabajo en equipo.</w:t>
      </w:r>
    </w:p>
    <w:p w:rsidR="006403AE" w:rsidRDefault="003A10BF" w:rsidP="0019525E">
      <w:pPr>
        <w:shd w:val="clear" w:color="auto" w:fill="FFFFFF" w:themeFill="background1"/>
        <w:spacing w:before="100" w:beforeAutospacing="1" w:after="100" w:afterAutospacing="1" w:line="360" w:lineRule="auto"/>
        <w:jc w:val="both"/>
        <w:rPr>
          <w:rFonts w:asciiTheme="minorHAnsi" w:hAnsiTheme="minorHAnsi" w:cstheme="minorHAnsi"/>
          <w:sz w:val="23"/>
          <w:szCs w:val="23"/>
          <w:lang w:val="es-MX"/>
        </w:rPr>
      </w:pPr>
      <w:r w:rsidRPr="0077583B">
        <w:rPr>
          <w:rFonts w:asciiTheme="minorHAnsi" w:hAnsiTheme="minorHAnsi" w:cstheme="minorHAnsi"/>
          <w:sz w:val="23"/>
          <w:szCs w:val="23"/>
          <w:lang w:val="es-MX"/>
        </w:rPr>
        <w:t xml:space="preserve">Finalmente, respecto a la </w:t>
      </w:r>
      <w:r w:rsidR="00191661" w:rsidRPr="0077583B">
        <w:rPr>
          <w:rFonts w:asciiTheme="minorHAnsi" w:hAnsiTheme="minorHAnsi" w:cstheme="minorHAnsi"/>
          <w:sz w:val="23"/>
          <w:szCs w:val="23"/>
          <w:lang w:val="es-MX"/>
        </w:rPr>
        <w:t>atención</w:t>
      </w:r>
      <w:r w:rsidRPr="0077583B">
        <w:rPr>
          <w:rFonts w:asciiTheme="minorHAnsi" w:hAnsiTheme="minorHAnsi" w:cstheme="minorHAnsi"/>
          <w:sz w:val="23"/>
          <w:szCs w:val="23"/>
          <w:lang w:val="es-MX"/>
        </w:rPr>
        <w:t xml:space="preserve"> de este objetivo la </w:t>
      </w:r>
      <w:r w:rsidR="00191661" w:rsidRPr="0077583B">
        <w:rPr>
          <w:rFonts w:asciiTheme="minorHAnsi" w:hAnsiTheme="minorHAnsi" w:cstheme="minorHAnsi"/>
          <w:sz w:val="23"/>
          <w:szCs w:val="23"/>
          <w:lang w:val="es-MX"/>
        </w:rPr>
        <w:t>Unidad</w:t>
      </w:r>
      <w:r w:rsidRPr="0077583B">
        <w:rPr>
          <w:rFonts w:asciiTheme="minorHAnsi" w:hAnsiTheme="minorHAnsi" w:cstheme="minorHAnsi"/>
          <w:sz w:val="23"/>
          <w:szCs w:val="23"/>
          <w:lang w:val="es-MX"/>
        </w:rPr>
        <w:t xml:space="preserve"> de </w:t>
      </w:r>
      <w:r w:rsidR="0092511D" w:rsidRPr="0077583B">
        <w:rPr>
          <w:rFonts w:asciiTheme="minorHAnsi" w:hAnsiTheme="minorHAnsi" w:cstheme="minorHAnsi"/>
          <w:sz w:val="23"/>
          <w:szCs w:val="23"/>
          <w:lang w:val="es-MX"/>
        </w:rPr>
        <w:t>Comunicaciones</w:t>
      </w:r>
      <w:r w:rsidR="00191661" w:rsidRPr="0077583B">
        <w:rPr>
          <w:rFonts w:asciiTheme="minorHAnsi" w:hAnsiTheme="minorHAnsi" w:cstheme="minorHAnsi"/>
          <w:sz w:val="23"/>
          <w:szCs w:val="23"/>
          <w:lang w:val="es-MX"/>
        </w:rPr>
        <w:t xml:space="preserve"> </w:t>
      </w:r>
      <w:r w:rsidRPr="0077583B">
        <w:rPr>
          <w:rFonts w:asciiTheme="minorHAnsi" w:hAnsiTheme="minorHAnsi" w:cstheme="minorHAnsi"/>
          <w:sz w:val="23"/>
          <w:szCs w:val="23"/>
          <w:lang w:val="es-MX"/>
        </w:rPr>
        <w:t xml:space="preserve">señala </w:t>
      </w:r>
      <w:r w:rsidR="00191661" w:rsidRPr="0077583B">
        <w:rPr>
          <w:rFonts w:asciiTheme="minorHAnsi" w:hAnsiTheme="minorHAnsi" w:cstheme="minorHAnsi"/>
          <w:sz w:val="23"/>
          <w:szCs w:val="23"/>
          <w:lang w:val="es-MX"/>
        </w:rPr>
        <w:t xml:space="preserve">la necesidad de que </w:t>
      </w:r>
      <w:r w:rsidR="00A60511" w:rsidRPr="0077583B">
        <w:rPr>
          <w:rFonts w:asciiTheme="minorHAnsi" w:hAnsiTheme="minorHAnsi" w:cstheme="minorHAnsi"/>
          <w:sz w:val="23"/>
          <w:szCs w:val="23"/>
          <w:lang w:val="es-MX"/>
        </w:rPr>
        <w:t>se</w:t>
      </w:r>
      <w:r w:rsidR="006403AE" w:rsidRPr="0077583B">
        <w:rPr>
          <w:rFonts w:asciiTheme="minorHAnsi" w:hAnsiTheme="minorHAnsi" w:cstheme="minorHAnsi"/>
          <w:sz w:val="23"/>
          <w:szCs w:val="23"/>
          <w:lang w:val="es-MX"/>
        </w:rPr>
        <w:t xml:space="preserve"> disponga de un plan de acción para mejorar o bien atender las recomendaciones y sugerencias que sur</w:t>
      </w:r>
      <w:r w:rsidR="00A60511" w:rsidRPr="0077583B">
        <w:rPr>
          <w:rFonts w:asciiTheme="minorHAnsi" w:hAnsiTheme="minorHAnsi" w:cstheme="minorHAnsi"/>
          <w:sz w:val="23"/>
          <w:szCs w:val="23"/>
          <w:lang w:val="es-MX"/>
        </w:rPr>
        <w:t>gieron con</w:t>
      </w:r>
      <w:r w:rsidR="006403AE" w:rsidRPr="0077583B">
        <w:rPr>
          <w:rFonts w:asciiTheme="minorHAnsi" w:hAnsiTheme="minorHAnsi" w:cstheme="minorHAnsi"/>
          <w:sz w:val="23"/>
          <w:szCs w:val="23"/>
          <w:lang w:val="es-MX"/>
        </w:rPr>
        <w:t xml:space="preserve"> la aplicación de la citada encuesta y asegurarnos año con año, mejorar</w:t>
      </w:r>
      <w:r w:rsidR="006403AE" w:rsidRPr="00CE04CE">
        <w:rPr>
          <w:rFonts w:asciiTheme="minorHAnsi" w:hAnsiTheme="minorHAnsi" w:cstheme="minorHAnsi"/>
          <w:sz w:val="23"/>
          <w:szCs w:val="23"/>
          <w:lang w:val="es-MX"/>
        </w:rPr>
        <w:t xml:space="preserve"> la percepción del BANHVI ante las Entidades Autorizada</w:t>
      </w:r>
      <w:r w:rsidR="006403AE" w:rsidRPr="00946F32">
        <w:rPr>
          <w:rFonts w:asciiTheme="minorHAnsi" w:hAnsiTheme="minorHAnsi" w:cstheme="minorHAnsi"/>
          <w:sz w:val="23"/>
          <w:szCs w:val="23"/>
          <w:lang w:val="es-MX"/>
        </w:rPr>
        <w:t>s</w:t>
      </w:r>
      <w:r w:rsidR="006403AE" w:rsidRPr="0077583B">
        <w:rPr>
          <w:rFonts w:asciiTheme="minorHAnsi" w:hAnsiTheme="minorHAnsi" w:cstheme="minorHAnsi"/>
          <w:sz w:val="23"/>
          <w:szCs w:val="23"/>
          <w:lang w:val="es-MX"/>
        </w:rPr>
        <w:t xml:space="preserve"> en cumplimiento con este objetivo estratégico G-02.</w:t>
      </w:r>
    </w:p>
    <w:p w:rsidR="00AB00BC" w:rsidRDefault="00AB00BC" w:rsidP="007D0FCD">
      <w:pPr>
        <w:pStyle w:val="Textoindependiente"/>
        <w:numPr>
          <w:ilvl w:val="1"/>
          <w:numId w:val="1"/>
        </w:numPr>
        <w:spacing w:line="360" w:lineRule="auto"/>
        <w:rPr>
          <w:rFonts w:asciiTheme="minorHAnsi" w:hAnsiTheme="minorHAnsi" w:cstheme="minorHAnsi"/>
          <w:b/>
          <w:smallCaps/>
          <w:sz w:val="26"/>
          <w:szCs w:val="26"/>
          <w:lang w:val="es-CR"/>
        </w:rPr>
      </w:pPr>
      <w:r>
        <w:rPr>
          <w:rFonts w:asciiTheme="minorHAnsi" w:hAnsiTheme="minorHAnsi" w:cstheme="minorHAnsi"/>
          <w:b/>
          <w:smallCaps/>
          <w:sz w:val="26"/>
          <w:szCs w:val="26"/>
          <w:lang w:val="es-CR"/>
        </w:rPr>
        <w:t>Perspectiva Financiera</w:t>
      </w:r>
    </w:p>
    <w:p w:rsidR="00437587" w:rsidRPr="00CC2D9C" w:rsidRDefault="00437587" w:rsidP="00437587">
      <w:pPr>
        <w:pStyle w:val="Textoindependiente"/>
        <w:spacing w:line="360" w:lineRule="auto"/>
        <w:ind w:left="720"/>
        <w:rPr>
          <w:rFonts w:asciiTheme="minorHAnsi" w:hAnsiTheme="minorHAnsi" w:cstheme="minorHAnsi"/>
          <w:b/>
          <w:smallCaps/>
          <w:lang w:val="es-CR"/>
        </w:rPr>
      </w:pPr>
    </w:p>
    <w:p w:rsidR="00AB00BC" w:rsidRDefault="00AB00BC" w:rsidP="007D0FCD">
      <w:pPr>
        <w:spacing w:line="360" w:lineRule="auto"/>
        <w:jc w:val="both"/>
        <w:rPr>
          <w:rFonts w:asciiTheme="minorHAnsi" w:hAnsiTheme="minorHAnsi" w:cstheme="minorHAnsi"/>
          <w:sz w:val="23"/>
          <w:szCs w:val="23"/>
          <w:lang w:val="es-MX"/>
        </w:rPr>
      </w:pPr>
      <w:r w:rsidRPr="002D005F">
        <w:rPr>
          <w:rFonts w:asciiTheme="minorHAnsi" w:hAnsiTheme="minorHAnsi" w:cstheme="minorHAnsi"/>
          <w:sz w:val="23"/>
          <w:szCs w:val="23"/>
          <w:lang w:val="es-MX"/>
        </w:rPr>
        <w:t xml:space="preserve"> </w:t>
      </w:r>
      <w:r>
        <w:rPr>
          <w:rFonts w:asciiTheme="minorHAnsi" w:hAnsiTheme="minorHAnsi" w:cstheme="minorHAnsi"/>
          <w:sz w:val="23"/>
          <w:szCs w:val="23"/>
          <w:lang w:val="es-MX"/>
        </w:rPr>
        <w:t>L</w:t>
      </w:r>
      <w:r w:rsidRPr="00217EF4">
        <w:rPr>
          <w:rFonts w:asciiTheme="minorHAnsi" w:hAnsiTheme="minorHAnsi" w:cstheme="minorHAnsi"/>
          <w:sz w:val="23"/>
          <w:szCs w:val="23"/>
          <w:lang w:val="es-MX"/>
        </w:rPr>
        <w:t>a calificaci</w:t>
      </w:r>
      <w:r>
        <w:rPr>
          <w:rFonts w:asciiTheme="minorHAnsi" w:hAnsiTheme="minorHAnsi" w:cstheme="minorHAnsi"/>
          <w:sz w:val="23"/>
          <w:szCs w:val="23"/>
          <w:lang w:val="es-MX"/>
        </w:rPr>
        <w:t>ón obtenida</w:t>
      </w:r>
      <w:r w:rsidRPr="00217EF4">
        <w:rPr>
          <w:rFonts w:asciiTheme="minorHAnsi" w:hAnsiTheme="minorHAnsi" w:cstheme="minorHAnsi"/>
          <w:sz w:val="23"/>
          <w:szCs w:val="23"/>
          <w:lang w:val="es-MX"/>
        </w:rPr>
        <w:t xml:space="preserve"> de esta </w:t>
      </w:r>
      <w:r>
        <w:rPr>
          <w:rFonts w:asciiTheme="minorHAnsi" w:hAnsiTheme="minorHAnsi" w:cstheme="minorHAnsi"/>
          <w:sz w:val="23"/>
          <w:szCs w:val="23"/>
          <w:lang w:val="es-MX"/>
        </w:rPr>
        <w:t xml:space="preserve">perspectiva </w:t>
      </w:r>
      <w:r w:rsidRPr="00217EF4">
        <w:rPr>
          <w:rFonts w:asciiTheme="minorHAnsi" w:hAnsiTheme="minorHAnsi" w:cstheme="minorHAnsi"/>
          <w:sz w:val="23"/>
          <w:szCs w:val="23"/>
          <w:lang w:val="es-MX"/>
        </w:rPr>
        <w:t xml:space="preserve">fue de un </w:t>
      </w:r>
      <w:r w:rsidR="00156DDE">
        <w:rPr>
          <w:rFonts w:asciiTheme="minorHAnsi" w:hAnsiTheme="minorHAnsi" w:cstheme="minorHAnsi"/>
          <w:sz w:val="23"/>
          <w:szCs w:val="23"/>
          <w:lang w:val="es-MX"/>
        </w:rPr>
        <w:t>93</w:t>
      </w:r>
      <w:r w:rsidRPr="00217EF4">
        <w:rPr>
          <w:rFonts w:asciiTheme="minorHAnsi" w:hAnsiTheme="minorHAnsi" w:cstheme="minorHAnsi"/>
          <w:sz w:val="23"/>
          <w:szCs w:val="23"/>
          <w:lang w:val="es-MX"/>
        </w:rPr>
        <w:t xml:space="preserve">%, </w:t>
      </w:r>
      <w:r w:rsidR="001146BE">
        <w:rPr>
          <w:rFonts w:asciiTheme="minorHAnsi" w:hAnsiTheme="minorHAnsi" w:cstheme="minorHAnsi"/>
          <w:sz w:val="23"/>
          <w:szCs w:val="23"/>
          <w:lang w:val="es-MX"/>
        </w:rPr>
        <w:t>la</w:t>
      </w:r>
      <w:r>
        <w:rPr>
          <w:rFonts w:asciiTheme="minorHAnsi" w:hAnsiTheme="minorHAnsi" w:cstheme="minorHAnsi"/>
          <w:sz w:val="23"/>
          <w:szCs w:val="23"/>
          <w:lang w:val="es-MX"/>
        </w:rPr>
        <w:t xml:space="preserve"> cual está </w:t>
      </w:r>
      <w:r w:rsidR="001146BE">
        <w:rPr>
          <w:rFonts w:asciiTheme="minorHAnsi" w:hAnsiTheme="minorHAnsi" w:cstheme="minorHAnsi"/>
          <w:sz w:val="23"/>
          <w:szCs w:val="23"/>
          <w:lang w:val="es-MX"/>
        </w:rPr>
        <w:t>conformada</w:t>
      </w:r>
      <w:r w:rsidRPr="00217EF4">
        <w:rPr>
          <w:rFonts w:asciiTheme="minorHAnsi" w:hAnsiTheme="minorHAnsi" w:cstheme="minorHAnsi"/>
          <w:sz w:val="23"/>
          <w:szCs w:val="23"/>
          <w:lang w:val="es-MX"/>
        </w:rPr>
        <w:t xml:space="preserve"> por </w:t>
      </w:r>
      <w:r w:rsidR="001C3CDC">
        <w:rPr>
          <w:rFonts w:asciiTheme="minorHAnsi" w:hAnsiTheme="minorHAnsi" w:cstheme="minorHAnsi"/>
          <w:sz w:val="23"/>
          <w:szCs w:val="23"/>
          <w:lang w:val="es-MX"/>
        </w:rPr>
        <w:t xml:space="preserve">sus </w:t>
      </w:r>
      <w:r w:rsidR="00156DDE">
        <w:rPr>
          <w:rFonts w:asciiTheme="minorHAnsi" w:hAnsiTheme="minorHAnsi" w:cstheme="minorHAnsi"/>
          <w:sz w:val="23"/>
          <w:szCs w:val="23"/>
          <w:lang w:val="es-MX"/>
        </w:rPr>
        <w:t>3</w:t>
      </w:r>
      <w:r w:rsidR="001146BE">
        <w:rPr>
          <w:rFonts w:asciiTheme="minorHAnsi" w:hAnsiTheme="minorHAnsi" w:cstheme="minorHAnsi"/>
          <w:sz w:val="23"/>
          <w:szCs w:val="23"/>
          <w:lang w:val="es-MX"/>
        </w:rPr>
        <w:t xml:space="preserve"> </w:t>
      </w:r>
      <w:r w:rsidRPr="00217EF4">
        <w:rPr>
          <w:rFonts w:asciiTheme="minorHAnsi" w:hAnsiTheme="minorHAnsi" w:cstheme="minorHAnsi"/>
          <w:sz w:val="23"/>
          <w:szCs w:val="23"/>
          <w:lang w:val="es-MX"/>
        </w:rPr>
        <w:t>objetivos</w:t>
      </w:r>
      <w:r>
        <w:rPr>
          <w:rFonts w:asciiTheme="minorHAnsi" w:hAnsiTheme="minorHAnsi" w:cstheme="minorHAnsi"/>
          <w:sz w:val="23"/>
          <w:szCs w:val="23"/>
          <w:lang w:val="es-MX"/>
        </w:rPr>
        <w:t xml:space="preserve"> </w:t>
      </w:r>
      <w:r w:rsidR="001C3CDC">
        <w:rPr>
          <w:rFonts w:asciiTheme="minorHAnsi" w:hAnsiTheme="minorHAnsi" w:cstheme="minorHAnsi"/>
          <w:sz w:val="23"/>
          <w:szCs w:val="23"/>
          <w:lang w:val="es-MX"/>
        </w:rPr>
        <w:t>(F-01, F-02 y F-03) cuyo</w:t>
      </w:r>
      <w:r w:rsidRPr="00217EF4">
        <w:rPr>
          <w:rFonts w:asciiTheme="minorHAnsi" w:hAnsiTheme="minorHAnsi" w:cstheme="minorHAnsi"/>
          <w:sz w:val="23"/>
          <w:szCs w:val="23"/>
          <w:lang w:val="es-MX"/>
        </w:rPr>
        <w:t xml:space="preserve"> </w:t>
      </w:r>
      <w:r>
        <w:rPr>
          <w:rFonts w:asciiTheme="minorHAnsi" w:hAnsiTheme="minorHAnsi" w:cstheme="minorHAnsi"/>
          <w:sz w:val="23"/>
          <w:szCs w:val="23"/>
          <w:lang w:val="es-MX"/>
        </w:rPr>
        <w:t>cumplimiento</w:t>
      </w:r>
      <w:r w:rsidR="00F91642">
        <w:rPr>
          <w:rFonts w:asciiTheme="minorHAnsi" w:hAnsiTheme="minorHAnsi" w:cstheme="minorHAnsi"/>
          <w:sz w:val="23"/>
          <w:szCs w:val="23"/>
          <w:lang w:val="es-MX"/>
        </w:rPr>
        <w:t xml:space="preserve"> se presenta en el siguiente cuadro</w:t>
      </w:r>
      <w:r w:rsidRPr="00217EF4">
        <w:rPr>
          <w:rFonts w:asciiTheme="minorHAnsi" w:hAnsiTheme="minorHAnsi" w:cstheme="minorHAnsi"/>
          <w:sz w:val="23"/>
          <w:szCs w:val="23"/>
          <w:lang w:val="es-MX"/>
        </w:rPr>
        <w:t xml:space="preserve">: </w:t>
      </w:r>
    </w:p>
    <w:p w:rsidR="008554AE" w:rsidRPr="00EA0B84" w:rsidRDefault="00206017" w:rsidP="00156DDE">
      <w:pPr>
        <w:jc w:val="center"/>
        <w:rPr>
          <w:rFonts w:asciiTheme="minorHAnsi" w:hAnsiTheme="minorHAnsi" w:cstheme="minorHAnsi"/>
          <w:b/>
          <w:smallCaps/>
          <w:sz w:val="22"/>
          <w:szCs w:val="23"/>
          <w:lang w:val="es-MX"/>
        </w:rPr>
      </w:pPr>
      <w:r>
        <w:rPr>
          <w:rFonts w:asciiTheme="minorHAnsi" w:hAnsiTheme="minorHAnsi" w:cstheme="minorHAnsi"/>
          <w:b/>
          <w:smallCaps/>
          <w:sz w:val="22"/>
          <w:szCs w:val="23"/>
          <w:lang w:val="es-MX"/>
        </w:rPr>
        <w:lastRenderedPageBreak/>
        <w:t>C</w:t>
      </w:r>
      <w:r w:rsidR="00884BAC">
        <w:rPr>
          <w:rFonts w:asciiTheme="minorHAnsi" w:hAnsiTheme="minorHAnsi" w:cstheme="minorHAnsi"/>
          <w:b/>
          <w:smallCaps/>
          <w:sz w:val="22"/>
          <w:szCs w:val="23"/>
          <w:lang w:val="es-MX"/>
        </w:rPr>
        <w:t>uadro 11</w:t>
      </w:r>
    </w:p>
    <w:p w:rsidR="00A202C6" w:rsidRDefault="008554AE" w:rsidP="009E6FED">
      <w:pPr>
        <w:jc w:val="center"/>
        <w:rPr>
          <w:rFonts w:asciiTheme="minorHAnsi" w:hAnsiTheme="minorHAnsi" w:cstheme="minorHAnsi"/>
          <w:b/>
          <w:smallCaps/>
          <w:sz w:val="22"/>
          <w:szCs w:val="23"/>
          <w:lang w:val="es-MX"/>
        </w:rPr>
      </w:pPr>
      <w:r w:rsidRPr="00EA0B84">
        <w:rPr>
          <w:rFonts w:asciiTheme="minorHAnsi" w:hAnsiTheme="minorHAnsi" w:cstheme="minorHAnsi"/>
          <w:b/>
          <w:smallCaps/>
          <w:sz w:val="22"/>
          <w:szCs w:val="23"/>
          <w:lang w:val="es-MX"/>
        </w:rPr>
        <w:t>Composición de la Perspectiva</w:t>
      </w:r>
    </w:p>
    <w:p w:rsidR="00492A64" w:rsidRDefault="00492A64" w:rsidP="009E6FED">
      <w:pPr>
        <w:jc w:val="center"/>
        <w:rPr>
          <w:rFonts w:asciiTheme="minorHAnsi" w:hAnsiTheme="minorHAnsi" w:cstheme="minorHAnsi"/>
          <w:sz w:val="23"/>
          <w:szCs w:val="23"/>
          <w:lang w:val="es-MX"/>
        </w:rPr>
      </w:pPr>
    </w:p>
    <w:tbl>
      <w:tblPr>
        <w:tblW w:w="10507" w:type="dxa"/>
        <w:jc w:val="center"/>
        <w:tblCellMar>
          <w:left w:w="70" w:type="dxa"/>
          <w:right w:w="70" w:type="dxa"/>
        </w:tblCellMar>
        <w:tblLook w:val="04A0" w:firstRow="1" w:lastRow="0" w:firstColumn="1" w:lastColumn="0" w:noHBand="0" w:noVBand="1"/>
      </w:tblPr>
      <w:tblGrid>
        <w:gridCol w:w="550"/>
        <w:gridCol w:w="2058"/>
        <w:gridCol w:w="1832"/>
        <w:gridCol w:w="1859"/>
        <w:gridCol w:w="1859"/>
        <w:gridCol w:w="1085"/>
        <w:gridCol w:w="1264"/>
      </w:tblGrid>
      <w:tr w:rsidR="00253FB0" w:rsidRPr="008554AE" w:rsidTr="00492A64">
        <w:trPr>
          <w:trHeight w:val="403"/>
          <w:tblHeader/>
          <w:jc w:val="center"/>
        </w:trPr>
        <w:tc>
          <w:tcPr>
            <w:tcW w:w="2608" w:type="dxa"/>
            <w:gridSpan w:val="2"/>
            <w:vMerge w:val="restart"/>
            <w:tcBorders>
              <w:top w:val="single" w:sz="4" w:space="0" w:color="auto"/>
              <w:left w:val="single" w:sz="4" w:space="0" w:color="auto"/>
              <w:bottom w:val="single" w:sz="4" w:space="0" w:color="auto"/>
              <w:right w:val="single" w:sz="4" w:space="0" w:color="auto"/>
            </w:tcBorders>
            <w:shd w:val="clear" w:color="000000" w:fill="B8CCE4"/>
            <w:vAlign w:val="center"/>
            <w:hideMark/>
          </w:tcPr>
          <w:p w:rsidR="008554AE" w:rsidRPr="008554AE" w:rsidRDefault="008554AE" w:rsidP="00156DDE">
            <w:pPr>
              <w:jc w:val="center"/>
              <w:rPr>
                <w:rFonts w:ascii="Calibri" w:hAnsi="Calibri"/>
                <w:b/>
                <w:bCs/>
                <w:sz w:val="22"/>
                <w:szCs w:val="22"/>
                <w:lang w:val="es-CR" w:eastAsia="es-CR"/>
              </w:rPr>
            </w:pPr>
            <w:r w:rsidRPr="008554AE">
              <w:rPr>
                <w:rFonts w:ascii="Calibri" w:hAnsi="Calibri"/>
                <w:b/>
                <w:bCs/>
                <w:sz w:val="22"/>
                <w:szCs w:val="22"/>
                <w:lang w:val="es-CR" w:eastAsia="es-CR"/>
              </w:rPr>
              <w:t>O</w:t>
            </w:r>
            <w:r w:rsidR="00492A64" w:rsidRPr="008554AE">
              <w:rPr>
                <w:rFonts w:ascii="Calibri" w:hAnsi="Calibri"/>
                <w:b/>
                <w:bCs/>
                <w:sz w:val="22"/>
                <w:szCs w:val="22"/>
                <w:lang w:val="es-CR" w:eastAsia="es-CR"/>
              </w:rPr>
              <w:t>bjetivo</w:t>
            </w:r>
            <w:r w:rsidRPr="008554AE">
              <w:rPr>
                <w:rFonts w:ascii="Calibri" w:hAnsi="Calibri"/>
                <w:b/>
                <w:bCs/>
                <w:sz w:val="22"/>
                <w:szCs w:val="22"/>
                <w:lang w:val="es-CR" w:eastAsia="es-CR"/>
              </w:rPr>
              <w:t xml:space="preserve"> E</w:t>
            </w:r>
            <w:r w:rsidR="00492A64" w:rsidRPr="008554AE">
              <w:rPr>
                <w:rFonts w:ascii="Calibri" w:hAnsi="Calibri"/>
                <w:b/>
                <w:bCs/>
                <w:sz w:val="22"/>
                <w:szCs w:val="22"/>
                <w:lang w:val="es-CR" w:eastAsia="es-CR"/>
              </w:rPr>
              <w:t>stratégico</w:t>
            </w:r>
          </w:p>
        </w:tc>
        <w:tc>
          <w:tcPr>
            <w:tcW w:w="1832" w:type="dxa"/>
            <w:vMerge w:val="restart"/>
            <w:tcBorders>
              <w:top w:val="single" w:sz="4" w:space="0" w:color="auto"/>
              <w:left w:val="single" w:sz="4" w:space="0" w:color="auto"/>
              <w:bottom w:val="single" w:sz="4" w:space="0" w:color="auto"/>
              <w:right w:val="single" w:sz="4" w:space="0" w:color="auto"/>
            </w:tcBorders>
            <w:shd w:val="clear" w:color="000000" w:fill="B8CCE4"/>
            <w:vAlign w:val="center"/>
            <w:hideMark/>
          </w:tcPr>
          <w:p w:rsidR="008554AE" w:rsidRPr="008554AE" w:rsidRDefault="008554AE" w:rsidP="00156DDE">
            <w:pPr>
              <w:jc w:val="center"/>
              <w:rPr>
                <w:rFonts w:ascii="Calibri" w:hAnsi="Calibri"/>
                <w:b/>
                <w:bCs/>
                <w:sz w:val="22"/>
                <w:szCs w:val="22"/>
                <w:lang w:val="es-CR" w:eastAsia="es-CR"/>
              </w:rPr>
            </w:pPr>
            <w:r w:rsidRPr="008554AE">
              <w:rPr>
                <w:rFonts w:ascii="Calibri" w:hAnsi="Calibri"/>
                <w:b/>
                <w:bCs/>
                <w:sz w:val="22"/>
                <w:szCs w:val="22"/>
                <w:lang w:val="es-CR" w:eastAsia="es-CR"/>
              </w:rPr>
              <w:t>Indicador</w:t>
            </w:r>
          </w:p>
        </w:tc>
        <w:tc>
          <w:tcPr>
            <w:tcW w:w="1859" w:type="dxa"/>
            <w:vMerge w:val="restart"/>
            <w:tcBorders>
              <w:top w:val="single" w:sz="4" w:space="0" w:color="auto"/>
              <w:left w:val="single" w:sz="4" w:space="0" w:color="auto"/>
              <w:bottom w:val="single" w:sz="4" w:space="0" w:color="auto"/>
              <w:right w:val="single" w:sz="4" w:space="0" w:color="auto"/>
            </w:tcBorders>
            <w:shd w:val="clear" w:color="000000" w:fill="B8CCE4"/>
            <w:vAlign w:val="center"/>
            <w:hideMark/>
          </w:tcPr>
          <w:p w:rsidR="008554AE" w:rsidRPr="008554AE" w:rsidRDefault="00156DDE" w:rsidP="00156DDE">
            <w:pPr>
              <w:jc w:val="center"/>
              <w:rPr>
                <w:rFonts w:ascii="Calibri" w:hAnsi="Calibri"/>
                <w:b/>
                <w:bCs/>
                <w:sz w:val="20"/>
                <w:szCs w:val="20"/>
                <w:lang w:val="es-CR" w:eastAsia="es-CR"/>
              </w:rPr>
            </w:pPr>
            <w:r>
              <w:rPr>
                <w:rFonts w:ascii="Calibri" w:hAnsi="Calibri"/>
                <w:b/>
                <w:bCs/>
                <w:sz w:val="20"/>
                <w:szCs w:val="20"/>
                <w:lang w:val="es-CR" w:eastAsia="es-CR"/>
              </w:rPr>
              <w:t>Meta 2017</w:t>
            </w:r>
          </w:p>
        </w:tc>
        <w:tc>
          <w:tcPr>
            <w:tcW w:w="1859" w:type="dxa"/>
            <w:vMerge w:val="restart"/>
            <w:tcBorders>
              <w:top w:val="single" w:sz="4" w:space="0" w:color="auto"/>
              <w:left w:val="single" w:sz="4" w:space="0" w:color="auto"/>
              <w:bottom w:val="single" w:sz="4" w:space="0" w:color="auto"/>
              <w:right w:val="single" w:sz="4" w:space="0" w:color="auto"/>
            </w:tcBorders>
            <w:shd w:val="clear" w:color="000000" w:fill="B8CCE4"/>
            <w:vAlign w:val="center"/>
            <w:hideMark/>
          </w:tcPr>
          <w:p w:rsidR="008554AE" w:rsidRPr="008554AE" w:rsidRDefault="008554AE" w:rsidP="00156DDE">
            <w:pPr>
              <w:jc w:val="center"/>
              <w:rPr>
                <w:rFonts w:ascii="Calibri" w:hAnsi="Calibri"/>
                <w:b/>
                <w:bCs/>
                <w:sz w:val="20"/>
                <w:szCs w:val="20"/>
                <w:lang w:val="es-CR" w:eastAsia="es-CR"/>
              </w:rPr>
            </w:pPr>
            <w:r w:rsidRPr="008554AE">
              <w:rPr>
                <w:rFonts w:ascii="Calibri" w:hAnsi="Calibri"/>
                <w:b/>
                <w:bCs/>
                <w:sz w:val="20"/>
                <w:szCs w:val="20"/>
                <w:lang w:val="es-CR" w:eastAsia="es-CR"/>
              </w:rPr>
              <w:t>Resultado del indicador</w:t>
            </w:r>
          </w:p>
        </w:tc>
        <w:tc>
          <w:tcPr>
            <w:tcW w:w="1085" w:type="dxa"/>
            <w:vMerge w:val="restart"/>
            <w:tcBorders>
              <w:top w:val="single" w:sz="4" w:space="0" w:color="auto"/>
              <w:left w:val="single" w:sz="4" w:space="0" w:color="auto"/>
              <w:bottom w:val="single" w:sz="4" w:space="0" w:color="auto"/>
              <w:right w:val="single" w:sz="4" w:space="0" w:color="auto"/>
            </w:tcBorders>
            <w:shd w:val="clear" w:color="000000" w:fill="B8CCE4"/>
            <w:vAlign w:val="center"/>
            <w:hideMark/>
          </w:tcPr>
          <w:p w:rsidR="008554AE" w:rsidRPr="008554AE" w:rsidRDefault="008554AE" w:rsidP="00156DDE">
            <w:pPr>
              <w:jc w:val="center"/>
              <w:rPr>
                <w:rFonts w:ascii="Calibri" w:hAnsi="Calibri"/>
                <w:b/>
                <w:bCs/>
                <w:sz w:val="20"/>
                <w:szCs w:val="20"/>
                <w:lang w:val="es-CR" w:eastAsia="es-CR"/>
              </w:rPr>
            </w:pPr>
            <w:r w:rsidRPr="008554AE">
              <w:rPr>
                <w:rFonts w:ascii="Calibri" w:hAnsi="Calibri"/>
                <w:b/>
                <w:bCs/>
                <w:sz w:val="20"/>
                <w:szCs w:val="20"/>
                <w:lang w:val="es-CR" w:eastAsia="es-CR"/>
              </w:rPr>
              <w:t xml:space="preserve">Puntuación </w:t>
            </w:r>
          </w:p>
        </w:tc>
        <w:tc>
          <w:tcPr>
            <w:tcW w:w="1264" w:type="dxa"/>
            <w:vMerge w:val="restart"/>
            <w:tcBorders>
              <w:top w:val="single" w:sz="4" w:space="0" w:color="auto"/>
              <w:left w:val="single" w:sz="4" w:space="0" w:color="auto"/>
              <w:bottom w:val="single" w:sz="4" w:space="0" w:color="auto"/>
              <w:right w:val="single" w:sz="4" w:space="0" w:color="auto"/>
            </w:tcBorders>
            <w:shd w:val="clear" w:color="000000" w:fill="B8CCE4"/>
            <w:vAlign w:val="center"/>
            <w:hideMark/>
          </w:tcPr>
          <w:p w:rsidR="008554AE" w:rsidRPr="008554AE" w:rsidRDefault="008554AE" w:rsidP="00156DDE">
            <w:pPr>
              <w:jc w:val="center"/>
              <w:rPr>
                <w:rFonts w:ascii="Calibri" w:hAnsi="Calibri"/>
                <w:b/>
                <w:bCs/>
                <w:sz w:val="20"/>
                <w:szCs w:val="20"/>
                <w:lang w:val="es-CR" w:eastAsia="es-CR"/>
              </w:rPr>
            </w:pPr>
            <w:r w:rsidRPr="008554AE">
              <w:rPr>
                <w:rFonts w:ascii="Calibri" w:hAnsi="Calibri"/>
                <w:b/>
                <w:bCs/>
                <w:sz w:val="20"/>
                <w:szCs w:val="20"/>
                <w:lang w:val="es-CR" w:eastAsia="es-CR"/>
              </w:rPr>
              <w:t>Ponderación de OE</w:t>
            </w:r>
          </w:p>
        </w:tc>
      </w:tr>
      <w:tr w:rsidR="008554AE" w:rsidRPr="008554AE" w:rsidTr="00492A64">
        <w:trPr>
          <w:trHeight w:val="509"/>
          <w:tblHeader/>
          <w:jc w:val="center"/>
        </w:trPr>
        <w:tc>
          <w:tcPr>
            <w:tcW w:w="2608" w:type="dxa"/>
            <w:gridSpan w:val="2"/>
            <w:vMerge/>
            <w:tcBorders>
              <w:top w:val="single" w:sz="4" w:space="0" w:color="auto"/>
              <w:left w:val="single" w:sz="4" w:space="0" w:color="auto"/>
              <w:bottom w:val="single" w:sz="4" w:space="0" w:color="auto"/>
              <w:right w:val="single" w:sz="4" w:space="0" w:color="auto"/>
            </w:tcBorders>
            <w:vAlign w:val="center"/>
            <w:hideMark/>
          </w:tcPr>
          <w:p w:rsidR="008554AE" w:rsidRPr="008554AE" w:rsidRDefault="008554AE" w:rsidP="007D0FCD">
            <w:pPr>
              <w:spacing w:line="360" w:lineRule="auto"/>
              <w:rPr>
                <w:rFonts w:ascii="Calibri" w:hAnsi="Calibri"/>
                <w:b/>
                <w:bCs/>
                <w:sz w:val="22"/>
                <w:szCs w:val="22"/>
                <w:lang w:val="es-CR" w:eastAsia="es-CR"/>
              </w:rPr>
            </w:pPr>
          </w:p>
        </w:tc>
        <w:tc>
          <w:tcPr>
            <w:tcW w:w="1832" w:type="dxa"/>
            <w:vMerge/>
            <w:tcBorders>
              <w:top w:val="single" w:sz="4" w:space="0" w:color="auto"/>
              <w:left w:val="single" w:sz="4" w:space="0" w:color="auto"/>
              <w:bottom w:val="single" w:sz="4" w:space="0" w:color="auto"/>
              <w:right w:val="single" w:sz="4" w:space="0" w:color="auto"/>
            </w:tcBorders>
            <w:vAlign w:val="center"/>
            <w:hideMark/>
          </w:tcPr>
          <w:p w:rsidR="008554AE" w:rsidRPr="008554AE" w:rsidRDefault="008554AE" w:rsidP="007D0FCD">
            <w:pPr>
              <w:spacing w:line="360" w:lineRule="auto"/>
              <w:rPr>
                <w:rFonts w:ascii="Calibri" w:hAnsi="Calibri"/>
                <w:b/>
                <w:bCs/>
                <w:sz w:val="22"/>
                <w:szCs w:val="22"/>
                <w:lang w:val="es-CR" w:eastAsia="es-CR"/>
              </w:rPr>
            </w:pPr>
          </w:p>
        </w:tc>
        <w:tc>
          <w:tcPr>
            <w:tcW w:w="1859" w:type="dxa"/>
            <w:vMerge/>
            <w:tcBorders>
              <w:top w:val="single" w:sz="4" w:space="0" w:color="auto"/>
              <w:left w:val="single" w:sz="4" w:space="0" w:color="auto"/>
              <w:bottom w:val="single" w:sz="4" w:space="0" w:color="auto"/>
              <w:right w:val="single" w:sz="4" w:space="0" w:color="auto"/>
            </w:tcBorders>
            <w:vAlign w:val="center"/>
            <w:hideMark/>
          </w:tcPr>
          <w:p w:rsidR="008554AE" w:rsidRPr="008554AE" w:rsidRDefault="008554AE" w:rsidP="007D0FCD">
            <w:pPr>
              <w:spacing w:line="360" w:lineRule="auto"/>
              <w:rPr>
                <w:rFonts w:ascii="Calibri" w:hAnsi="Calibri"/>
                <w:b/>
                <w:bCs/>
                <w:sz w:val="20"/>
                <w:szCs w:val="20"/>
                <w:lang w:val="es-CR" w:eastAsia="es-CR"/>
              </w:rPr>
            </w:pPr>
          </w:p>
        </w:tc>
        <w:tc>
          <w:tcPr>
            <w:tcW w:w="1859" w:type="dxa"/>
            <w:vMerge/>
            <w:tcBorders>
              <w:top w:val="single" w:sz="4" w:space="0" w:color="auto"/>
              <w:left w:val="single" w:sz="4" w:space="0" w:color="auto"/>
              <w:bottom w:val="single" w:sz="4" w:space="0" w:color="auto"/>
              <w:right w:val="single" w:sz="4" w:space="0" w:color="auto"/>
            </w:tcBorders>
            <w:vAlign w:val="center"/>
            <w:hideMark/>
          </w:tcPr>
          <w:p w:rsidR="008554AE" w:rsidRPr="008554AE" w:rsidRDefault="008554AE" w:rsidP="007D0FCD">
            <w:pPr>
              <w:spacing w:line="360" w:lineRule="auto"/>
              <w:rPr>
                <w:rFonts w:ascii="Calibri" w:hAnsi="Calibri"/>
                <w:b/>
                <w:bCs/>
                <w:sz w:val="20"/>
                <w:szCs w:val="20"/>
                <w:lang w:val="es-CR" w:eastAsia="es-CR"/>
              </w:rPr>
            </w:pPr>
          </w:p>
        </w:tc>
        <w:tc>
          <w:tcPr>
            <w:tcW w:w="1085" w:type="dxa"/>
            <w:vMerge/>
            <w:tcBorders>
              <w:top w:val="single" w:sz="4" w:space="0" w:color="auto"/>
              <w:left w:val="single" w:sz="4" w:space="0" w:color="auto"/>
              <w:bottom w:val="single" w:sz="4" w:space="0" w:color="auto"/>
              <w:right w:val="single" w:sz="4" w:space="0" w:color="auto"/>
            </w:tcBorders>
            <w:vAlign w:val="center"/>
            <w:hideMark/>
          </w:tcPr>
          <w:p w:rsidR="008554AE" w:rsidRPr="008554AE" w:rsidRDefault="008554AE" w:rsidP="007D0FCD">
            <w:pPr>
              <w:spacing w:line="360" w:lineRule="auto"/>
              <w:rPr>
                <w:rFonts w:ascii="Calibri" w:hAnsi="Calibri"/>
                <w:b/>
                <w:bCs/>
                <w:sz w:val="20"/>
                <w:szCs w:val="20"/>
                <w:lang w:val="es-CR" w:eastAsia="es-CR"/>
              </w:rPr>
            </w:pPr>
          </w:p>
        </w:tc>
        <w:tc>
          <w:tcPr>
            <w:tcW w:w="1264" w:type="dxa"/>
            <w:vMerge/>
            <w:tcBorders>
              <w:top w:val="single" w:sz="4" w:space="0" w:color="auto"/>
              <w:left w:val="single" w:sz="4" w:space="0" w:color="auto"/>
              <w:bottom w:val="single" w:sz="4" w:space="0" w:color="auto"/>
              <w:right w:val="single" w:sz="4" w:space="0" w:color="auto"/>
            </w:tcBorders>
            <w:vAlign w:val="center"/>
            <w:hideMark/>
          </w:tcPr>
          <w:p w:rsidR="008554AE" w:rsidRPr="008554AE" w:rsidRDefault="008554AE" w:rsidP="007D0FCD">
            <w:pPr>
              <w:spacing w:line="360" w:lineRule="auto"/>
              <w:rPr>
                <w:rFonts w:ascii="Calibri" w:hAnsi="Calibri"/>
                <w:b/>
                <w:bCs/>
                <w:sz w:val="20"/>
                <w:szCs w:val="20"/>
                <w:lang w:val="es-CR" w:eastAsia="es-CR"/>
              </w:rPr>
            </w:pPr>
          </w:p>
        </w:tc>
      </w:tr>
      <w:tr w:rsidR="00156DDE" w:rsidRPr="008554AE" w:rsidTr="00A02AFD">
        <w:trPr>
          <w:trHeight w:val="585"/>
          <w:jc w:val="center"/>
        </w:trPr>
        <w:tc>
          <w:tcPr>
            <w:tcW w:w="550" w:type="dxa"/>
            <w:tcBorders>
              <w:top w:val="nil"/>
              <w:left w:val="single" w:sz="4" w:space="0" w:color="auto"/>
              <w:bottom w:val="single" w:sz="4" w:space="0" w:color="auto"/>
              <w:right w:val="single" w:sz="4" w:space="0" w:color="auto"/>
            </w:tcBorders>
            <w:shd w:val="clear" w:color="000000" w:fill="FFFFFF"/>
            <w:vAlign w:val="center"/>
          </w:tcPr>
          <w:p w:rsidR="00156DDE" w:rsidRDefault="00156DDE" w:rsidP="00156DDE">
            <w:pPr>
              <w:jc w:val="center"/>
              <w:rPr>
                <w:rFonts w:ascii="Calibri" w:hAnsi="Calibri"/>
                <w:b/>
                <w:bCs/>
                <w:color w:val="003366"/>
                <w:sz w:val="22"/>
                <w:szCs w:val="22"/>
                <w:lang w:val="es-CR" w:eastAsia="es-CR"/>
              </w:rPr>
            </w:pPr>
            <w:r>
              <w:rPr>
                <w:rFonts w:ascii="Calibri" w:hAnsi="Calibri"/>
                <w:b/>
                <w:bCs/>
                <w:color w:val="003366"/>
                <w:sz w:val="22"/>
                <w:szCs w:val="22"/>
                <w:lang w:val="es-CR" w:eastAsia="es-CR"/>
              </w:rPr>
              <w:t>F-01</w:t>
            </w:r>
          </w:p>
        </w:tc>
        <w:tc>
          <w:tcPr>
            <w:tcW w:w="2058" w:type="dxa"/>
            <w:tcBorders>
              <w:top w:val="nil"/>
              <w:left w:val="nil"/>
              <w:bottom w:val="single" w:sz="4" w:space="0" w:color="auto"/>
              <w:right w:val="single" w:sz="4" w:space="0" w:color="auto"/>
            </w:tcBorders>
            <w:shd w:val="clear" w:color="000000" w:fill="FFFFFF"/>
            <w:vAlign w:val="center"/>
          </w:tcPr>
          <w:p w:rsidR="00156DDE" w:rsidRPr="008554AE" w:rsidRDefault="00156DDE" w:rsidP="00A02AFD">
            <w:pPr>
              <w:jc w:val="both"/>
              <w:rPr>
                <w:rFonts w:ascii="Calibri" w:hAnsi="Calibri"/>
                <w:color w:val="000000"/>
                <w:sz w:val="20"/>
                <w:szCs w:val="20"/>
                <w:lang w:val="es-CR" w:eastAsia="es-CR"/>
              </w:rPr>
            </w:pPr>
            <w:r>
              <w:rPr>
                <w:rFonts w:ascii="Calibri" w:hAnsi="Calibri"/>
                <w:color w:val="000000"/>
                <w:sz w:val="20"/>
                <w:szCs w:val="20"/>
                <w:lang w:val="es-CR" w:eastAsia="es-CR"/>
              </w:rPr>
              <w:t>Aumentar el saldo de la cartera de crédito</w:t>
            </w:r>
          </w:p>
        </w:tc>
        <w:tc>
          <w:tcPr>
            <w:tcW w:w="1832" w:type="dxa"/>
            <w:tcBorders>
              <w:top w:val="nil"/>
              <w:left w:val="nil"/>
              <w:bottom w:val="single" w:sz="4" w:space="0" w:color="auto"/>
              <w:right w:val="single" w:sz="4" w:space="0" w:color="auto"/>
            </w:tcBorders>
            <w:shd w:val="clear" w:color="000000" w:fill="FFFFFF"/>
            <w:vAlign w:val="center"/>
          </w:tcPr>
          <w:p w:rsidR="00156DDE" w:rsidRPr="008554AE" w:rsidRDefault="00156DDE" w:rsidP="00156DDE">
            <w:pPr>
              <w:jc w:val="center"/>
              <w:rPr>
                <w:rFonts w:ascii="Calibri" w:hAnsi="Calibri"/>
                <w:color w:val="000000"/>
                <w:sz w:val="20"/>
                <w:szCs w:val="20"/>
                <w:lang w:val="es-CR" w:eastAsia="es-CR"/>
              </w:rPr>
            </w:pPr>
            <w:r>
              <w:rPr>
                <w:rFonts w:ascii="Calibri" w:hAnsi="Calibri"/>
                <w:color w:val="000000"/>
                <w:sz w:val="20"/>
                <w:szCs w:val="20"/>
                <w:lang w:val="es-CR" w:eastAsia="es-CR"/>
              </w:rPr>
              <w:t>Saldo de Cartera</w:t>
            </w:r>
          </w:p>
        </w:tc>
        <w:tc>
          <w:tcPr>
            <w:tcW w:w="1859" w:type="dxa"/>
            <w:tcBorders>
              <w:top w:val="nil"/>
              <w:left w:val="nil"/>
              <w:bottom w:val="single" w:sz="4" w:space="0" w:color="auto"/>
              <w:right w:val="single" w:sz="4" w:space="0" w:color="auto"/>
            </w:tcBorders>
            <w:shd w:val="clear" w:color="000000" w:fill="FFFFFF"/>
            <w:vAlign w:val="center"/>
          </w:tcPr>
          <w:p w:rsidR="00156DDE" w:rsidRDefault="00156DDE" w:rsidP="00156DDE">
            <w:pPr>
              <w:jc w:val="center"/>
              <w:rPr>
                <w:rFonts w:ascii="Calibri" w:hAnsi="Calibri"/>
                <w:sz w:val="20"/>
                <w:szCs w:val="20"/>
                <w:lang w:val="es-CR" w:eastAsia="es-CR"/>
              </w:rPr>
            </w:pPr>
            <w:r>
              <w:rPr>
                <w:rFonts w:ascii="Calibri" w:hAnsi="Calibri"/>
                <w:sz w:val="20"/>
                <w:szCs w:val="20"/>
                <w:lang w:val="es-CR" w:eastAsia="es-CR"/>
              </w:rPr>
              <w:t>¢115,241,647,179.05</w:t>
            </w:r>
          </w:p>
        </w:tc>
        <w:tc>
          <w:tcPr>
            <w:tcW w:w="1859" w:type="dxa"/>
            <w:tcBorders>
              <w:top w:val="nil"/>
              <w:left w:val="nil"/>
              <w:bottom w:val="single" w:sz="4" w:space="0" w:color="auto"/>
              <w:right w:val="single" w:sz="4" w:space="0" w:color="auto"/>
            </w:tcBorders>
            <w:shd w:val="clear" w:color="auto" w:fill="auto"/>
            <w:vAlign w:val="center"/>
          </w:tcPr>
          <w:p w:rsidR="00156DDE" w:rsidRDefault="00156DDE" w:rsidP="00156DDE">
            <w:pPr>
              <w:jc w:val="center"/>
              <w:rPr>
                <w:rFonts w:ascii="Calibri" w:hAnsi="Calibri"/>
                <w:sz w:val="20"/>
                <w:szCs w:val="20"/>
                <w:lang w:val="es-CR" w:eastAsia="es-CR"/>
              </w:rPr>
            </w:pPr>
            <w:r>
              <w:rPr>
                <w:rFonts w:ascii="Calibri" w:hAnsi="Calibri"/>
                <w:sz w:val="20"/>
                <w:szCs w:val="20"/>
                <w:lang w:val="es-CR" w:eastAsia="es-CR"/>
              </w:rPr>
              <w:t>¢119,163,219,532.18</w:t>
            </w:r>
          </w:p>
        </w:tc>
        <w:tc>
          <w:tcPr>
            <w:tcW w:w="1085" w:type="dxa"/>
            <w:tcBorders>
              <w:top w:val="single" w:sz="4" w:space="0" w:color="auto"/>
              <w:left w:val="single" w:sz="4" w:space="0" w:color="auto"/>
              <w:bottom w:val="single" w:sz="4" w:space="0" w:color="auto"/>
              <w:right w:val="single" w:sz="4" w:space="0" w:color="auto"/>
            </w:tcBorders>
            <w:shd w:val="clear" w:color="auto" w:fill="00B050"/>
            <w:vAlign w:val="center"/>
          </w:tcPr>
          <w:p w:rsidR="00156DDE" w:rsidRPr="00FC3CEA" w:rsidRDefault="00A02AFD" w:rsidP="00156DDE">
            <w:pPr>
              <w:jc w:val="center"/>
              <w:rPr>
                <w:rFonts w:ascii="Calibri" w:hAnsi="Calibri"/>
                <w:b/>
                <w:color w:val="000000" w:themeColor="text1"/>
                <w:sz w:val="22"/>
                <w:szCs w:val="20"/>
                <w:lang w:val="es-CR" w:eastAsia="es-CR"/>
              </w:rPr>
            </w:pPr>
            <w:r>
              <w:rPr>
                <w:rFonts w:ascii="Calibri" w:hAnsi="Calibri"/>
                <w:b/>
                <w:color w:val="000000" w:themeColor="text1"/>
                <w:sz w:val="22"/>
                <w:szCs w:val="20"/>
                <w:lang w:val="es-CR" w:eastAsia="es-CR"/>
              </w:rPr>
              <w:t>100%</w:t>
            </w:r>
          </w:p>
        </w:tc>
        <w:tc>
          <w:tcPr>
            <w:tcW w:w="1264" w:type="dxa"/>
            <w:tcBorders>
              <w:top w:val="nil"/>
              <w:left w:val="nil"/>
              <w:bottom w:val="single" w:sz="4" w:space="0" w:color="auto"/>
              <w:right w:val="single" w:sz="4" w:space="0" w:color="auto"/>
            </w:tcBorders>
            <w:shd w:val="clear" w:color="auto" w:fill="FFFFFF" w:themeFill="background1"/>
            <w:vAlign w:val="center"/>
          </w:tcPr>
          <w:p w:rsidR="00156DDE" w:rsidRPr="00FC3CEA" w:rsidRDefault="00A02AFD" w:rsidP="00156DDE">
            <w:pPr>
              <w:jc w:val="center"/>
              <w:rPr>
                <w:rFonts w:ascii="Calibri" w:hAnsi="Calibri"/>
                <w:b/>
                <w:color w:val="000000" w:themeColor="text1"/>
                <w:sz w:val="22"/>
                <w:szCs w:val="20"/>
                <w:lang w:val="es-CR" w:eastAsia="es-CR"/>
              </w:rPr>
            </w:pPr>
            <w:r>
              <w:rPr>
                <w:rFonts w:ascii="Calibri" w:hAnsi="Calibri"/>
                <w:b/>
                <w:color w:val="000000" w:themeColor="text1"/>
                <w:sz w:val="22"/>
                <w:szCs w:val="20"/>
                <w:lang w:val="es-CR" w:eastAsia="es-CR"/>
              </w:rPr>
              <w:t>33%</w:t>
            </w:r>
          </w:p>
        </w:tc>
      </w:tr>
      <w:tr w:rsidR="00253FB0" w:rsidRPr="008554AE" w:rsidTr="00156DDE">
        <w:trPr>
          <w:trHeight w:val="585"/>
          <w:jc w:val="center"/>
        </w:trPr>
        <w:tc>
          <w:tcPr>
            <w:tcW w:w="550" w:type="dxa"/>
            <w:tcBorders>
              <w:top w:val="nil"/>
              <w:left w:val="single" w:sz="4" w:space="0" w:color="auto"/>
              <w:bottom w:val="single" w:sz="4" w:space="0" w:color="auto"/>
              <w:right w:val="single" w:sz="4" w:space="0" w:color="auto"/>
            </w:tcBorders>
            <w:shd w:val="clear" w:color="000000" w:fill="FFFFFF"/>
            <w:vAlign w:val="center"/>
            <w:hideMark/>
          </w:tcPr>
          <w:p w:rsidR="008554AE" w:rsidRPr="008554AE" w:rsidRDefault="00253FB0" w:rsidP="00156DDE">
            <w:pPr>
              <w:jc w:val="center"/>
              <w:rPr>
                <w:rFonts w:ascii="Calibri" w:hAnsi="Calibri"/>
                <w:b/>
                <w:bCs/>
                <w:color w:val="003366"/>
                <w:sz w:val="22"/>
                <w:szCs w:val="22"/>
                <w:lang w:val="es-CR" w:eastAsia="es-CR"/>
              </w:rPr>
            </w:pPr>
            <w:r>
              <w:rPr>
                <w:rFonts w:ascii="Calibri" w:hAnsi="Calibri"/>
                <w:b/>
                <w:bCs/>
                <w:color w:val="003366"/>
                <w:sz w:val="22"/>
                <w:szCs w:val="22"/>
                <w:lang w:val="es-CR" w:eastAsia="es-CR"/>
              </w:rPr>
              <w:t>F-02</w:t>
            </w:r>
          </w:p>
        </w:tc>
        <w:tc>
          <w:tcPr>
            <w:tcW w:w="2058" w:type="dxa"/>
            <w:tcBorders>
              <w:top w:val="nil"/>
              <w:left w:val="nil"/>
              <w:bottom w:val="single" w:sz="4" w:space="0" w:color="auto"/>
              <w:right w:val="single" w:sz="4" w:space="0" w:color="auto"/>
            </w:tcBorders>
            <w:shd w:val="clear" w:color="000000" w:fill="FFFFFF"/>
            <w:vAlign w:val="center"/>
            <w:hideMark/>
          </w:tcPr>
          <w:p w:rsidR="008554AE" w:rsidRPr="008554AE" w:rsidRDefault="008554AE" w:rsidP="00A02AFD">
            <w:pPr>
              <w:jc w:val="both"/>
              <w:rPr>
                <w:rFonts w:ascii="Calibri" w:hAnsi="Calibri"/>
                <w:color w:val="000000"/>
                <w:sz w:val="20"/>
                <w:szCs w:val="20"/>
                <w:lang w:val="es-CR" w:eastAsia="es-CR"/>
              </w:rPr>
            </w:pPr>
            <w:r w:rsidRPr="008554AE">
              <w:rPr>
                <w:rFonts w:ascii="Calibri" w:hAnsi="Calibri"/>
                <w:color w:val="000000"/>
                <w:sz w:val="20"/>
                <w:szCs w:val="20"/>
                <w:lang w:val="es-CR" w:eastAsia="es-CR"/>
              </w:rPr>
              <w:t>Mejorar la ejecución del presupuesto FOSUVI</w:t>
            </w:r>
          </w:p>
        </w:tc>
        <w:tc>
          <w:tcPr>
            <w:tcW w:w="1832" w:type="dxa"/>
            <w:tcBorders>
              <w:top w:val="nil"/>
              <w:left w:val="nil"/>
              <w:bottom w:val="single" w:sz="4" w:space="0" w:color="auto"/>
              <w:right w:val="single" w:sz="4" w:space="0" w:color="auto"/>
            </w:tcBorders>
            <w:shd w:val="clear" w:color="000000" w:fill="FFFFFF"/>
            <w:vAlign w:val="center"/>
            <w:hideMark/>
          </w:tcPr>
          <w:p w:rsidR="008554AE" w:rsidRPr="008554AE" w:rsidRDefault="008554AE" w:rsidP="00156DDE">
            <w:pPr>
              <w:jc w:val="center"/>
              <w:rPr>
                <w:rFonts w:ascii="Calibri" w:hAnsi="Calibri"/>
                <w:color w:val="000000"/>
                <w:sz w:val="20"/>
                <w:szCs w:val="20"/>
                <w:lang w:val="es-CR" w:eastAsia="es-CR"/>
              </w:rPr>
            </w:pPr>
            <w:r w:rsidRPr="008554AE">
              <w:rPr>
                <w:rFonts w:ascii="Calibri" w:hAnsi="Calibri"/>
                <w:color w:val="000000"/>
                <w:sz w:val="20"/>
                <w:szCs w:val="20"/>
                <w:lang w:val="es-CR" w:eastAsia="es-CR"/>
              </w:rPr>
              <w:t>Porcentaje de ejecución presupuestaria</w:t>
            </w:r>
          </w:p>
        </w:tc>
        <w:tc>
          <w:tcPr>
            <w:tcW w:w="1859" w:type="dxa"/>
            <w:tcBorders>
              <w:top w:val="nil"/>
              <w:left w:val="nil"/>
              <w:bottom w:val="single" w:sz="4" w:space="0" w:color="auto"/>
              <w:right w:val="single" w:sz="4" w:space="0" w:color="auto"/>
            </w:tcBorders>
            <w:shd w:val="clear" w:color="000000" w:fill="FFFFFF"/>
            <w:vAlign w:val="center"/>
            <w:hideMark/>
          </w:tcPr>
          <w:p w:rsidR="008554AE" w:rsidRPr="008554AE" w:rsidRDefault="00A02AFD" w:rsidP="00156DDE">
            <w:pPr>
              <w:jc w:val="center"/>
              <w:rPr>
                <w:rFonts w:ascii="Calibri" w:hAnsi="Calibri"/>
                <w:sz w:val="20"/>
                <w:szCs w:val="20"/>
                <w:lang w:val="es-CR" w:eastAsia="es-CR"/>
              </w:rPr>
            </w:pPr>
            <w:r>
              <w:rPr>
                <w:rFonts w:ascii="Calibri" w:hAnsi="Calibri"/>
                <w:sz w:val="20"/>
                <w:szCs w:val="20"/>
                <w:lang w:val="es-CR" w:eastAsia="es-CR"/>
              </w:rPr>
              <w:t>100</w:t>
            </w:r>
            <w:r w:rsidR="008554AE" w:rsidRPr="008554AE">
              <w:rPr>
                <w:rFonts w:ascii="Calibri" w:hAnsi="Calibri"/>
                <w:sz w:val="20"/>
                <w:szCs w:val="20"/>
                <w:lang w:val="es-CR" w:eastAsia="es-CR"/>
              </w:rPr>
              <w:t>%</w:t>
            </w:r>
          </w:p>
        </w:tc>
        <w:tc>
          <w:tcPr>
            <w:tcW w:w="1859" w:type="dxa"/>
            <w:tcBorders>
              <w:top w:val="nil"/>
              <w:left w:val="nil"/>
              <w:bottom w:val="single" w:sz="4" w:space="0" w:color="auto"/>
              <w:right w:val="single" w:sz="4" w:space="0" w:color="auto"/>
            </w:tcBorders>
            <w:shd w:val="clear" w:color="auto" w:fill="auto"/>
            <w:vAlign w:val="center"/>
            <w:hideMark/>
          </w:tcPr>
          <w:p w:rsidR="008554AE" w:rsidRPr="008554AE" w:rsidRDefault="00A02AFD" w:rsidP="00156DDE">
            <w:pPr>
              <w:jc w:val="center"/>
              <w:rPr>
                <w:rFonts w:ascii="Calibri" w:hAnsi="Calibri"/>
                <w:sz w:val="20"/>
                <w:szCs w:val="20"/>
                <w:lang w:val="es-CR" w:eastAsia="es-CR"/>
              </w:rPr>
            </w:pPr>
            <w:r>
              <w:rPr>
                <w:rFonts w:ascii="Calibri" w:hAnsi="Calibri"/>
                <w:sz w:val="20"/>
                <w:szCs w:val="20"/>
                <w:lang w:val="es-CR" w:eastAsia="es-CR"/>
              </w:rPr>
              <w:t>81</w:t>
            </w:r>
            <w:r w:rsidR="008554AE" w:rsidRPr="008554AE">
              <w:rPr>
                <w:rFonts w:ascii="Calibri" w:hAnsi="Calibri"/>
                <w:sz w:val="20"/>
                <w:szCs w:val="20"/>
                <w:lang w:val="es-CR" w:eastAsia="es-CR"/>
              </w:rPr>
              <w:t>%</w:t>
            </w:r>
          </w:p>
        </w:tc>
        <w:tc>
          <w:tcPr>
            <w:tcW w:w="1085"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8554AE" w:rsidRPr="00FC3CEA" w:rsidRDefault="00A02AFD" w:rsidP="00156DDE">
            <w:pPr>
              <w:jc w:val="center"/>
              <w:rPr>
                <w:rFonts w:ascii="Calibri" w:hAnsi="Calibri"/>
                <w:b/>
                <w:color w:val="000000" w:themeColor="text1"/>
                <w:sz w:val="22"/>
                <w:szCs w:val="20"/>
                <w:lang w:val="es-CR" w:eastAsia="es-CR"/>
              </w:rPr>
            </w:pPr>
            <w:r>
              <w:rPr>
                <w:rFonts w:ascii="Calibri" w:hAnsi="Calibri"/>
                <w:b/>
                <w:color w:val="000000" w:themeColor="text1"/>
                <w:sz w:val="22"/>
                <w:szCs w:val="20"/>
                <w:lang w:val="es-CR" w:eastAsia="es-CR"/>
              </w:rPr>
              <w:t>81</w:t>
            </w:r>
            <w:r w:rsidR="008554AE" w:rsidRPr="00FC3CEA">
              <w:rPr>
                <w:rFonts w:ascii="Calibri" w:hAnsi="Calibri"/>
                <w:b/>
                <w:color w:val="000000" w:themeColor="text1"/>
                <w:sz w:val="22"/>
                <w:szCs w:val="20"/>
                <w:lang w:val="es-CR" w:eastAsia="es-CR"/>
              </w:rPr>
              <w:t>%</w:t>
            </w:r>
          </w:p>
        </w:tc>
        <w:tc>
          <w:tcPr>
            <w:tcW w:w="1264" w:type="dxa"/>
            <w:tcBorders>
              <w:top w:val="nil"/>
              <w:left w:val="nil"/>
              <w:bottom w:val="single" w:sz="4" w:space="0" w:color="auto"/>
              <w:right w:val="single" w:sz="4" w:space="0" w:color="auto"/>
            </w:tcBorders>
            <w:shd w:val="clear" w:color="auto" w:fill="FFFFFF" w:themeFill="background1"/>
            <w:vAlign w:val="center"/>
            <w:hideMark/>
          </w:tcPr>
          <w:p w:rsidR="008554AE" w:rsidRPr="00FC3CEA" w:rsidRDefault="00A02AFD" w:rsidP="00DB7B26">
            <w:pPr>
              <w:jc w:val="center"/>
              <w:rPr>
                <w:rFonts w:ascii="Calibri" w:hAnsi="Calibri"/>
                <w:b/>
                <w:color w:val="000000" w:themeColor="text1"/>
                <w:sz w:val="22"/>
                <w:szCs w:val="20"/>
                <w:lang w:val="es-CR" w:eastAsia="es-CR"/>
              </w:rPr>
            </w:pPr>
            <w:r>
              <w:rPr>
                <w:rFonts w:ascii="Calibri" w:hAnsi="Calibri"/>
                <w:b/>
                <w:color w:val="000000" w:themeColor="text1"/>
                <w:sz w:val="22"/>
                <w:szCs w:val="20"/>
                <w:lang w:val="es-CR" w:eastAsia="es-CR"/>
              </w:rPr>
              <w:t>2</w:t>
            </w:r>
            <w:r w:rsidR="00DB7B26">
              <w:rPr>
                <w:rFonts w:ascii="Calibri" w:hAnsi="Calibri"/>
                <w:b/>
                <w:color w:val="000000" w:themeColor="text1"/>
                <w:sz w:val="22"/>
                <w:szCs w:val="20"/>
                <w:lang w:val="es-CR" w:eastAsia="es-CR"/>
              </w:rPr>
              <w:t>7</w:t>
            </w:r>
            <w:r w:rsidR="00BE0C4A" w:rsidRPr="00FC3CEA">
              <w:rPr>
                <w:rFonts w:ascii="Calibri" w:hAnsi="Calibri"/>
                <w:b/>
                <w:color w:val="000000" w:themeColor="text1"/>
                <w:sz w:val="22"/>
                <w:szCs w:val="20"/>
                <w:lang w:val="es-CR" w:eastAsia="es-CR"/>
              </w:rPr>
              <w:t>%</w:t>
            </w:r>
          </w:p>
        </w:tc>
      </w:tr>
      <w:tr w:rsidR="00253FB0" w:rsidRPr="008554AE" w:rsidTr="00A02AFD">
        <w:trPr>
          <w:trHeight w:val="915"/>
          <w:jc w:val="center"/>
        </w:trPr>
        <w:tc>
          <w:tcPr>
            <w:tcW w:w="550" w:type="dxa"/>
            <w:tcBorders>
              <w:top w:val="nil"/>
              <w:left w:val="single" w:sz="4" w:space="0" w:color="auto"/>
              <w:bottom w:val="single" w:sz="4" w:space="0" w:color="auto"/>
              <w:right w:val="single" w:sz="4" w:space="0" w:color="auto"/>
            </w:tcBorders>
            <w:shd w:val="clear" w:color="000000" w:fill="FFFFFF"/>
            <w:vAlign w:val="center"/>
            <w:hideMark/>
          </w:tcPr>
          <w:p w:rsidR="008554AE" w:rsidRPr="008554AE" w:rsidRDefault="00253FB0" w:rsidP="00156DDE">
            <w:pPr>
              <w:jc w:val="center"/>
              <w:rPr>
                <w:rFonts w:ascii="Calibri" w:hAnsi="Calibri"/>
                <w:b/>
                <w:bCs/>
                <w:color w:val="003366"/>
                <w:sz w:val="22"/>
                <w:szCs w:val="22"/>
                <w:lang w:val="es-CR" w:eastAsia="es-CR"/>
              </w:rPr>
            </w:pPr>
            <w:r>
              <w:rPr>
                <w:rFonts w:ascii="Calibri" w:hAnsi="Calibri"/>
                <w:b/>
                <w:bCs/>
                <w:color w:val="003366"/>
                <w:sz w:val="22"/>
                <w:szCs w:val="22"/>
                <w:lang w:val="es-CR" w:eastAsia="es-CR"/>
              </w:rPr>
              <w:t>F-03</w:t>
            </w:r>
          </w:p>
        </w:tc>
        <w:tc>
          <w:tcPr>
            <w:tcW w:w="2058" w:type="dxa"/>
            <w:tcBorders>
              <w:top w:val="nil"/>
              <w:left w:val="nil"/>
              <w:bottom w:val="single" w:sz="4" w:space="0" w:color="auto"/>
              <w:right w:val="single" w:sz="4" w:space="0" w:color="auto"/>
            </w:tcBorders>
            <w:shd w:val="clear" w:color="000000" w:fill="FFFFFF"/>
            <w:vAlign w:val="center"/>
            <w:hideMark/>
          </w:tcPr>
          <w:p w:rsidR="008554AE" w:rsidRPr="008554AE" w:rsidRDefault="008554AE" w:rsidP="00A02AFD">
            <w:pPr>
              <w:jc w:val="both"/>
              <w:rPr>
                <w:rFonts w:ascii="Calibri" w:hAnsi="Calibri"/>
                <w:color w:val="000000"/>
                <w:sz w:val="20"/>
                <w:szCs w:val="20"/>
                <w:lang w:val="es-CR" w:eastAsia="es-CR"/>
              </w:rPr>
            </w:pPr>
            <w:r w:rsidRPr="008554AE">
              <w:rPr>
                <w:rFonts w:ascii="Calibri" w:hAnsi="Calibri"/>
                <w:color w:val="000000"/>
                <w:sz w:val="20"/>
                <w:szCs w:val="20"/>
                <w:lang w:val="es-CR" w:eastAsia="es-CR"/>
              </w:rPr>
              <w:t xml:space="preserve">Comprometer los montos de proyectos  Art. 59 de los recursos disponibles </w:t>
            </w:r>
          </w:p>
        </w:tc>
        <w:tc>
          <w:tcPr>
            <w:tcW w:w="1832" w:type="dxa"/>
            <w:tcBorders>
              <w:top w:val="nil"/>
              <w:left w:val="nil"/>
              <w:bottom w:val="single" w:sz="4" w:space="0" w:color="auto"/>
              <w:right w:val="single" w:sz="4" w:space="0" w:color="auto"/>
            </w:tcBorders>
            <w:shd w:val="clear" w:color="000000" w:fill="FFFFFF"/>
            <w:vAlign w:val="center"/>
            <w:hideMark/>
          </w:tcPr>
          <w:p w:rsidR="008554AE" w:rsidRPr="008554AE" w:rsidRDefault="008554AE" w:rsidP="00156DDE">
            <w:pPr>
              <w:jc w:val="center"/>
              <w:rPr>
                <w:rFonts w:ascii="Calibri" w:hAnsi="Calibri"/>
                <w:color w:val="000000"/>
                <w:sz w:val="20"/>
                <w:szCs w:val="20"/>
                <w:lang w:val="es-CR" w:eastAsia="es-CR"/>
              </w:rPr>
            </w:pPr>
            <w:r w:rsidRPr="008554AE">
              <w:rPr>
                <w:rFonts w:ascii="Calibri" w:hAnsi="Calibri"/>
                <w:color w:val="000000"/>
                <w:sz w:val="20"/>
                <w:szCs w:val="20"/>
                <w:lang w:val="es-CR" w:eastAsia="es-CR"/>
              </w:rPr>
              <w:t>Relación del montos aprobados y disponibles</w:t>
            </w:r>
          </w:p>
        </w:tc>
        <w:tc>
          <w:tcPr>
            <w:tcW w:w="1859" w:type="dxa"/>
            <w:tcBorders>
              <w:top w:val="nil"/>
              <w:left w:val="nil"/>
              <w:bottom w:val="single" w:sz="4" w:space="0" w:color="auto"/>
              <w:right w:val="single" w:sz="4" w:space="0" w:color="auto"/>
            </w:tcBorders>
            <w:shd w:val="clear" w:color="000000" w:fill="FFFFFF"/>
            <w:vAlign w:val="center"/>
            <w:hideMark/>
          </w:tcPr>
          <w:p w:rsidR="008554AE" w:rsidRPr="008554AE" w:rsidRDefault="00A02AFD" w:rsidP="00156DDE">
            <w:pPr>
              <w:jc w:val="center"/>
              <w:rPr>
                <w:rFonts w:ascii="Calibri" w:hAnsi="Calibri"/>
                <w:sz w:val="20"/>
                <w:szCs w:val="20"/>
                <w:lang w:val="es-CR" w:eastAsia="es-CR"/>
              </w:rPr>
            </w:pPr>
            <w:r>
              <w:rPr>
                <w:rFonts w:ascii="Calibri" w:hAnsi="Calibri"/>
                <w:sz w:val="20"/>
                <w:szCs w:val="20"/>
                <w:lang w:val="es-CR" w:eastAsia="es-CR"/>
              </w:rPr>
              <w:t>100</w:t>
            </w:r>
            <w:r w:rsidR="008554AE" w:rsidRPr="008554AE">
              <w:rPr>
                <w:rFonts w:ascii="Calibri" w:hAnsi="Calibri"/>
                <w:sz w:val="20"/>
                <w:szCs w:val="20"/>
                <w:lang w:val="es-CR" w:eastAsia="es-CR"/>
              </w:rPr>
              <w:t>%</w:t>
            </w:r>
          </w:p>
        </w:tc>
        <w:tc>
          <w:tcPr>
            <w:tcW w:w="1859" w:type="dxa"/>
            <w:tcBorders>
              <w:top w:val="nil"/>
              <w:left w:val="nil"/>
              <w:bottom w:val="single" w:sz="4" w:space="0" w:color="auto"/>
              <w:right w:val="single" w:sz="4" w:space="0" w:color="auto"/>
            </w:tcBorders>
            <w:shd w:val="clear" w:color="auto" w:fill="auto"/>
            <w:vAlign w:val="center"/>
            <w:hideMark/>
          </w:tcPr>
          <w:p w:rsidR="008554AE" w:rsidRPr="008554AE" w:rsidRDefault="00A02AFD" w:rsidP="00156DDE">
            <w:pPr>
              <w:jc w:val="center"/>
              <w:rPr>
                <w:rFonts w:ascii="Calibri" w:hAnsi="Calibri"/>
                <w:sz w:val="20"/>
                <w:szCs w:val="20"/>
                <w:lang w:val="es-CR" w:eastAsia="es-CR"/>
              </w:rPr>
            </w:pPr>
            <w:r>
              <w:rPr>
                <w:rFonts w:ascii="Calibri" w:hAnsi="Calibri"/>
                <w:sz w:val="20"/>
                <w:szCs w:val="20"/>
                <w:lang w:val="es-CR" w:eastAsia="es-CR"/>
              </w:rPr>
              <w:t>99</w:t>
            </w:r>
            <w:r w:rsidR="008554AE" w:rsidRPr="008554AE">
              <w:rPr>
                <w:rFonts w:ascii="Calibri" w:hAnsi="Calibri"/>
                <w:sz w:val="20"/>
                <w:szCs w:val="20"/>
                <w:lang w:val="es-CR" w:eastAsia="es-CR"/>
              </w:rPr>
              <w:t>%</w:t>
            </w:r>
          </w:p>
        </w:tc>
        <w:tc>
          <w:tcPr>
            <w:tcW w:w="1085" w:type="dxa"/>
            <w:tcBorders>
              <w:top w:val="single" w:sz="4" w:space="0" w:color="auto"/>
              <w:left w:val="single" w:sz="4" w:space="0" w:color="auto"/>
              <w:bottom w:val="single" w:sz="4" w:space="0" w:color="auto"/>
              <w:right w:val="single" w:sz="4" w:space="0" w:color="auto"/>
            </w:tcBorders>
            <w:shd w:val="clear" w:color="auto" w:fill="00B050"/>
            <w:vAlign w:val="center"/>
            <w:hideMark/>
          </w:tcPr>
          <w:p w:rsidR="008554AE" w:rsidRPr="00FC3CEA" w:rsidRDefault="00A02AFD" w:rsidP="00156DDE">
            <w:pPr>
              <w:jc w:val="center"/>
              <w:rPr>
                <w:rFonts w:ascii="Calibri" w:hAnsi="Calibri"/>
                <w:b/>
                <w:color w:val="000000" w:themeColor="text1"/>
                <w:sz w:val="22"/>
                <w:szCs w:val="20"/>
                <w:lang w:val="es-CR" w:eastAsia="es-CR"/>
              </w:rPr>
            </w:pPr>
            <w:r>
              <w:rPr>
                <w:rFonts w:ascii="Calibri" w:hAnsi="Calibri"/>
                <w:b/>
                <w:color w:val="FFFFFF" w:themeColor="background1"/>
                <w:sz w:val="22"/>
                <w:szCs w:val="20"/>
                <w:lang w:val="es-CR" w:eastAsia="es-CR"/>
              </w:rPr>
              <w:t>99</w:t>
            </w:r>
            <w:r w:rsidR="008554AE" w:rsidRPr="00D14C55">
              <w:rPr>
                <w:rFonts w:ascii="Calibri" w:hAnsi="Calibri"/>
                <w:b/>
                <w:color w:val="FFFFFF" w:themeColor="background1"/>
                <w:sz w:val="22"/>
                <w:szCs w:val="20"/>
                <w:lang w:val="es-CR" w:eastAsia="es-CR"/>
              </w:rPr>
              <w:t>%</w:t>
            </w:r>
          </w:p>
        </w:tc>
        <w:tc>
          <w:tcPr>
            <w:tcW w:w="1264" w:type="dxa"/>
            <w:tcBorders>
              <w:top w:val="nil"/>
              <w:left w:val="nil"/>
              <w:bottom w:val="single" w:sz="4" w:space="0" w:color="auto"/>
              <w:right w:val="single" w:sz="4" w:space="0" w:color="auto"/>
            </w:tcBorders>
            <w:shd w:val="clear" w:color="auto" w:fill="FFFFFF" w:themeFill="background1"/>
            <w:vAlign w:val="center"/>
            <w:hideMark/>
          </w:tcPr>
          <w:p w:rsidR="008554AE" w:rsidRPr="00FC3CEA" w:rsidRDefault="008554AE" w:rsidP="00156DDE">
            <w:pPr>
              <w:jc w:val="center"/>
              <w:rPr>
                <w:rFonts w:ascii="Calibri" w:hAnsi="Calibri"/>
                <w:b/>
                <w:color w:val="000000" w:themeColor="text1"/>
                <w:sz w:val="22"/>
                <w:szCs w:val="20"/>
                <w:lang w:val="es-CR" w:eastAsia="es-CR"/>
              </w:rPr>
            </w:pPr>
            <w:r w:rsidRPr="00FC3CEA">
              <w:rPr>
                <w:rFonts w:ascii="Calibri" w:hAnsi="Calibri"/>
                <w:b/>
                <w:color w:val="000000" w:themeColor="text1"/>
                <w:sz w:val="22"/>
                <w:szCs w:val="20"/>
                <w:lang w:val="es-CR" w:eastAsia="es-CR"/>
              </w:rPr>
              <w:t>33%</w:t>
            </w:r>
          </w:p>
        </w:tc>
      </w:tr>
      <w:tr w:rsidR="00BE0C4A" w:rsidRPr="00BE0C4A" w:rsidTr="00156DDE">
        <w:trPr>
          <w:trHeight w:val="383"/>
          <w:jc w:val="center"/>
        </w:trPr>
        <w:tc>
          <w:tcPr>
            <w:tcW w:w="9243" w:type="dxa"/>
            <w:gridSpan w:val="6"/>
            <w:tcBorders>
              <w:top w:val="nil"/>
              <w:left w:val="single" w:sz="4" w:space="0" w:color="auto"/>
              <w:bottom w:val="single" w:sz="4" w:space="0" w:color="auto"/>
              <w:right w:val="single" w:sz="4" w:space="0" w:color="auto"/>
            </w:tcBorders>
            <w:shd w:val="clear" w:color="000000" w:fill="FFFFFF"/>
            <w:vAlign w:val="center"/>
            <w:hideMark/>
          </w:tcPr>
          <w:p w:rsidR="00BE0C4A" w:rsidRPr="00BE0C4A" w:rsidRDefault="00BE0C4A" w:rsidP="00A02AFD">
            <w:pPr>
              <w:spacing w:line="360" w:lineRule="auto"/>
              <w:rPr>
                <w:rFonts w:ascii="Calibri" w:hAnsi="Calibri"/>
                <w:sz w:val="20"/>
                <w:szCs w:val="20"/>
                <w:lang w:val="es-CR" w:eastAsia="es-CR"/>
              </w:rPr>
            </w:pPr>
            <w:r>
              <w:rPr>
                <w:rFonts w:ascii="Calibri" w:hAnsi="Calibri"/>
                <w:b/>
                <w:bCs/>
                <w:color w:val="003366"/>
                <w:sz w:val="22"/>
                <w:szCs w:val="22"/>
                <w:lang w:val="es-CR" w:eastAsia="es-CR"/>
              </w:rPr>
              <w:t xml:space="preserve">Total OE                                                                                                                                                                  </w:t>
            </w:r>
            <w:r w:rsidR="00A02AFD">
              <w:rPr>
                <w:rFonts w:ascii="Calibri" w:hAnsi="Calibri"/>
                <w:b/>
                <w:bCs/>
                <w:color w:val="003366"/>
                <w:sz w:val="22"/>
                <w:szCs w:val="22"/>
                <w:lang w:val="es-CR" w:eastAsia="es-CR"/>
              </w:rPr>
              <w:t>3</w:t>
            </w:r>
          </w:p>
        </w:tc>
        <w:tc>
          <w:tcPr>
            <w:tcW w:w="1264" w:type="dxa"/>
            <w:tcBorders>
              <w:top w:val="nil"/>
              <w:left w:val="nil"/>
              <w:bottom w:val="single" w:sz="4" w:space="0" w:color="auto"/>
              <w:right w:val="single" w:sz="4" w:space="0" w:color="auto"/>
            </w:tcBorders>
            <w:shd w:val="clear" w:color="auto" w:fill="auto"/>
            <w:vAlign w:val="center"/>
            <w:hideMark/>
          </w:tcPr>
          <w:p w:rsidR="00BE0C4A" w:rsidRPr="00112F8D" w:rsidRDefault="00A02AFD" w:rsidP="007D0FCD">
            <w:pPr>
              <w:spacing w:line="360" w:lineRule="auto"/>
              <w:jc w:val="center"/>
              <w:rPr>
                <w:rFonts w:ascii="Calibri" w:hAnsi="Calibri"/>
                <w:b/>
                <w:sz w:val="20"/>
                <w:szCs w:val="20"/>
                <w:lang w:val="es-CR" w:eastAsia="es-CR"/>
              </w:rPr>
            </w:pPr>
            <w:r w:rsidRPr="00112F8D">
              <w:rPr>
                <w:rFonts w:ascii="Calibri" w:hAnsi="Calibri"/>
                <w:b/>
                <w:sz w:val="20"/>
                <w:szCs w:val="20"/>
                <w:lang w:val="es-CR" w:eastAsia="es-CR"/>
              </w:rPr>
              <w:t>9</w:t>
            </w:r>
            <w:r w:rsidR="00122992" w:rsidRPr="00112F8D">
              <w:rPr>
                <w:rFonts w:ascii="Calibri" w:hAnsi="Calibri"/>
                <w:b/>
                <w:sz w:val="20"/>
                <w:szCs w:val="20"/>
                <w:lang w:val="es-CR" w:eastAsia="es-CR"/>
              </w:rPr>
              <w:t>3</w:t>
            </w:r>
            <w:r w:rsidR="00BE0C4A" w:rsidRPr="00112F8D">
              <w:rPr>
                <w:rFonts w:ascii="Calibri" w:hAnsi="Calibri"/>
                <w:b/>
                <w:sz w:val="20"/>
                <w:szCs w:val="20"/>
                <w:lang w:val="es-CR" w:eastAsia="es-CR"/>
              </w:rPr>
              <w:t>%</w:t>
            </w:r>
          </w:p>
        </w:tc>
      </w:tr>
    </w:tbl>
    <w:p w:rsidR="009D1FE2" w:rsidRDefault="009D1FE2" w:rsidP="007D0FCD">
      <w:pPr>
        <w:spacing w:line="360" w:lineRule="auto"/>
        <w:jc w:val="both"/>
        <w:rPr>
          <w:rFonts w:asciiTheme="minorHAnsi" w:hAnsiTheme="minorHAnsi" w:cstheme="minorHAnsi"/>
          <w:sz w:val="23"/>
          <w:szCs w:val="23"/>
          <w:lang w:val="es-MX"/>
        </w:rPr>
      </w:pPr>
    </w:p>
    <w:p w:rsidR="009D1FE2" w:rsidRDefault="009D1FE2" w:rsidP="007D0FCD">
      <w:pPr>
        <w:pStyle w:val="Prrafodelista"/>
        <w:numPr>
          <w:ilvl w:val="0"/>
          <w:numId w:val="24"/>
        </w:numPr>
        <w:spacing w:line="360" w:lineRule="auto"/>
        <w:jc w:val="both"/>
        <w:rPr>
          <w:rFonts w:asciiTheme="minorHAnsi" w:hAnsiTheme="minorHAnsi" w:cstheme="minorHAnsi"/>
          <w:sz w:val="23"/>
          <w:szCs w:val="23"/>
          <w:lang w:val="es-MX"/>
        </w:rPr>
      </w:pPr>
      <w:r w:rsidRPr="008E71CA">
        <w:rPr>
          <w:rFonts w:asciiTheme="minorHAnsi" w:hAnsiTheme="minorHAnsi" w:cstheme="minorHAnsi"/>
          <w:sz w:val="23"/>
          <w:szCs w:val="23"/>
          <w:lang w:val="es-MX"/>
        </w:rPr>
        <w:t>F-01 “</w:t>
      </w:r>
      <w:r w:rsidRPr="008E71CA">
        <w:rPr>
          <w:rFonts w:asciiTheme="minorHAnsi" w:hAnsiTheme="minorHAnsi" w:cstheme="minorHAnsi"/>
          <w:i/>
          <w:sz w:val="23"/>
          <w:szCs w:val="23"/>
          <w:lang w:val="es-MX"/>
        </w:rPr>
        <w:t>Aumentar el saldo de la cartera de crédito</w:t>
      </w:r>
      <w:r w:rsidRPr="008E71CA">
        <w:rPr>
          <w:rFonts w:asciiTheme="minorHAnsi" w:hAnsiTheme="minorHAnsi" w:cstheme="minorHAnsi"/>
          <w:sz w:val="23"/>
          <w:szCs w:val="23"/>
          <w:lang w:val="es-MX"/>
        </w:rPr>
        <w:t>” obtuvo un cumplimiento del 100%,</w:t>
      </w:r>
      <w:r w:rsidR="00174FA9" w:rsidRPr="008E71CA">
        <w:rPr>
          <w:rFonts w:asciiTheme="minorHAnsi" w:hAnsiTheme="minorHAnsi" w:cstheme="minorHAnsi"/>
          <w:sz w:val="23"/>
          <w:szCs w:val="23"/>
          <w:lang w:val="es-MX"/>
        </w:rPr>
        <w:t xml:space="preserve"> se logró aumentar la cartera en un 11.68%, 3 puntos porcentuales más de la meta establecida</w:t>
      </w:r>
      <w:r w:rsidR="009B4902">
        <w:rPr>
          <w:rFonts w:asciiTheme="minorHAnsi" w:hAnsiTheme="minorHAnsi" w:cstheme="minorHAnsi"/>
          <w:sz w:val="23"/>
          <w:szCs w:val="23"/>
          <w:lang w:val="es-MX"/>
        </w:rPr>
        <w:t>. En el siguiente cuadro se detalla la composición de la cartera de crédito del Banco:</w:t>
      </w:r>
    </w:p>
    <w:p w:rsidR="00B27409" w:rsidRDefault="00B27409" w:rsidP="00952AEB">
      <w:pPr>
        <w:jc w:val="center"/>
        <w:rPr>
          <w:rFonts w:asciiTheme="minorHAnsi" w:hAnsiTheme="minorHAnsi" w:cstheme="minorHAnsi"/>
          <w:b/>
          <w:smallCaps/>
          <w:sz w:val="22"/>
          <w:szCs w:val="23"/>
          <w:lang w:val="es-MX"/>
        </w:rPr>
      </w:pPr>
    </w:p>
    <w:p w:rsidR="00952AEB" w:rsidRPr="00EA0B84" w:rsidRDefault="00952AEB" w:rsidP="00952AEB">
      <w:pPr>
        <w:jc w:val="center"/>
        <w:rPr>
          <w:rFonts w:asciiTheme="minorHAnsi" w:hAnsiTheme="minorHAnsi" w:cstheme="minorHAnsi"/>
          <w:b/>
          <w:smallCaps/>
          <w:sz w:val="22"/>
          <w:szCs w:val="23"/>
          <w:lang w:val="es-MX"/>
        </w:rPr>
      </w:pPr>
      <w:r>
        <w:rPr>
          <w:rFonts w:asciiTheme="minorHAnsi" w:hAnsiTheme="minorHAnsi" w:cstheme="minorHAnsi"/>
          <w:b/>
          <w:smallCaps/>
          <w:sz w:val="22"/>
          <w:szCs w:val="23"/>
          <w:lang w:val="es-MX"/>
        </w:rPr>
        <w:t>Cuadro 12</w:t>
      </w:r>
    </w:p>
    <w:p w:rsidR="00952AEB" w:rsidRDefault="00952AEB" w:rsidP="00952AEB">
      <w:pPr>
        <w:jc w:val="center"/>
        <w:rPr>
          <w:rFonts w:asciiTheme="minorHAnsi" w:hAnsiTheme="minorHAnsi" w:cstheme="minorHAnsi"/>
          <w:b/>
          <w:smallCaps/>
          <w:sz w:val="22"/>
          <w:szCs w:val="23"/>
          <w:lang w:val="es-MX"/>
        </w:rPr>
      </w:pPr>
      <w:r w:rsidRPr="00EA0B84">
        <w:rPr>
          <w:rFonts w:asciiTheme="minorHAnsi" w:hAnsiTheme="minorHAnsi" w:cstheme="minorHAnsi"/>
          <w:b/>
          <w:smallCaps/>
          <w:sz w:val="22"/>
          <w:szCs w:val="23"/>
          <w:lang w:val="es-MX"/>
        </w:rPr>
        <w:t xml:space="preserve">Composición de </w:t>
      </w:r>
      <w:r>
        <w:rPr>
          <w:rFonts w:asciiTheme="minorHAnsi" w:hAnsiTheme="minorHAnsi" w:cstheme="minorHAnsi"/>
          <w:b/>
          <w:smallCaps/>
          <w:sz w:val="22"/>
          <w:szCs w:val="23"/>
          <w:lang w:val="es-MX"/>
        </w:rPr>
        <w:t>Cartera de Crédito</w:t>
      </w:r>
    </w:p>
    <w:p w:rsidR="00952AEB" w:rsidRDefault="00952AEB" w:rsidP="00952AEB">
      <w:pPr>
        <w:jc w:val="center"/>
        <w:rPr>
          <w:rFonts w:asciiTheme="minorHAnsi" w:hAnsiTheme="minorHAnsi" w:cstheme="minorHAnsi"/>
          <w:sz w:val="23"/>
          <w:szCs w:val="23"/>
          <w:lang w:val="es-MX"/>
        </w:rPr>
      </w:pPr>
    </w:p>
    <w:bookmarkStart w:id="1" w:name="_MON_1581165790"/>
    <w:bookmarkEnd w:id="1"/>
    <w:p w:rsidR="006812CB" w:rsidRDefault="006777F6" w:rsidP="006777F6">
      <w:pPr>
        <w:spacing w:line="360" w:lineRule="auto"/>
        <w:jc w:val="center"/>
        <w:rPr>
          <w:rFonts w:asciiTheme="minorHAnsi" w:hAnsiTheme="minorHAnsi" w:cstheme="minorHAnsi"/>
          <w:sz w:val="23"/>
          <w:szCs w:val="23"/>
          <w:lang w:val="es-MX"/>
        </w:rPr>
      </w:pPr>
      <w:r>
        <w:rPr>
          <w:rFonts w:asciiTheme="minorHAnsi" w:hAnsiTheme="minorHAnsi" w:cstheme="minorHAnsi"/>
          <w:sz w:val="23"/>
          <w:szCs w:val="23"/>
          <w:lang w:val="es-MX"/>
        </w:rPr>
        <w:object w:dxaOrig="4721" w:dyaOrig="43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5.7pt;height:218.7pt" o:ole="">
            <v:imagedata r:id="rId14" o:title=""/>
          </v:shape>
          <o:OLEObject Type="Embed" ProgID="Excel.Sheet.12" ShapeID="_x0000_i1025" DrawAspect="Content" ObjectID="_1588595177" r:id="rId15"/>
        </w:object>
      </w:r>
    </w:p>
    <w:p w:rsidR="00C00FA7" w:rsidRPr="009D1FE2" w:rsidRDefault="00AD4D44" w:rsidP="009D1FE2">
      <w:pPr>
        <w:pStyle w:val="Prrafodelista"/>
        <w:numPr>
          <w:ilvl w:val="0"/>
          <w:numId w:val="24"/>
        </w:numPr>
        <w:spacing w:line="360" w:lineRule="auto"/>
        <w:jc w:val="both"/>
        <w:rPr>
          <w:rFonts w:asciiTheme="minorHAnsi" w:hAnsiTheme="minorHAnsi" w:cstheme="minorHAnsi"/>
          <w:sz w:val="23"/>
          <w:szCs w:val="23"/>
          <w:lang w:val="es-MX"/>
        </w:rPr>
      </w:pPr>
      <w:r w:rsidRPr="009D1FE2">
        <w:rPr>
          <w:rFonts w:asciiTheme="minorHAnsi" w:hAnsiTheme="minorHAnsi" w:cstheme="minorHAnsi"/>
          <w:sz w:val="23"/>
          <w:szCs w:val="23"/>
          <w:lang w:val="es-MX"/>
        </w:rPr>
        <w:lastRenderedPageBreak/>
        <w:t xml:space="preserve">F-02 </w:t>
      </w:r>
      <w:r w:rsidR="002C04EB" w:rsidRPr="009D1FE2">
        <w:rPr>
          <w:rFonts w:asciiTheme="minorHAnsi" w:hAnsiTheme="minorHAnsi" w:cstheme="minorHAnsi"/>
          <w:sz w:val="23"/>
          <w:szCs w:val="23"/>
          <w:lang w:val="es-MX"/>
        </w:rPr>
        <w:t>“</w:t>
      </w:r>
      <w:r w:rsidR="002C04EB" w:rsidRPr="009D1FE2">
        <w:rPr>
          <w:rFonts w:asciiTheme="minorHAnsi" w:hAnsiTheme="minorHAnsi" w:cstheme="minorHAnsi"/>
          <w:i/>
          <w:sz w:val="23"/>
          <w:szCs w:val="23"/>
          <w:lang w:val="es-MX"/>
        </w:rPr>
        <w:t>Mejorar la ejecución del presupuesto FOSUVI”</w:t>
      </w:r>
      <w:r w:rsidR="002C04EB" w:rsidRPr="009D1FE2">
        <w:rPr>
          <w:rFonts w:asciiTheme="minorHAnsi" w:hAnsiTheme="minorHAnsi" w:cstheme="minorHAnsi"/>
          <w:sz w:val="23"/>
          <w:szCs w:val="23"/>
          <w:lang w:val="es-MX"/>
        </w:rPr>
        <w:t xml:space="preserve"> </w:t>
      </w:r>
      <w:r w:rsidR="001D44CC" w:rsidRPr="009D1FE2">
        <w:rPr>
          <w:rFonts w:asciiTheme="minorHAnsi" w:hAnsiTheme="minorHAnsi" w:cstheme="minorHAnsi"/>
          <w:sz w:val="23"/>
          <w:szCs w:val="23"/>
          <w:lang w:val="es-MX"/>
        </w:rPr>
        <w:t xml:space="preserve">obtuvo un cumplimiento del </w:t>
      </w:r>
      <w:r w:rsidR="00F51B6C">
        <w:rPr>
          <w:rFonts w:asciiTheme="minorHAnsi" w:hAnsiTheme="minorHAnsi" w:cstheme="minorHAnsi"/>
          <w:sz w:val="23"/>
          <w:szCs w:val="23"/>
          <w:lang w:val="es-MX"/>
        </w:rPr>
        <w:t>81</w:t>
      </w:r>
      <w:r w:rsidR="00B961F0" w:rsidRPr="009D1FE2">
        <w:rPr>
          <w:rFonts w:asciiTheme="minorHAnsi" w:hAnsiTheme="minorHAnsi" w:cstheme="minorHAnsi"/>
          <w:sz w:val="23"/>
          <w:szCs w:val="23"/>
          <w:lang w:val="es-MX"/>
        </w:rPr>
        <w:t>%</w:t>
      </w:r>
      <w:r w:rsidR="005F186F" w:rsidRPr="009D1FE2">
        <w:rPr>
          <w:rFonts w:asciiTheme="minorHAnsi" w:hAnsiTheme="minorHAnsi" w:cstheme="minorHAnsi"/>
          <w:sz w:val="23"/>
          <w:szCs w:val="23"/>
          <w:lang w:val="es-MX"/>
        </w:rPr>
        <w:t>, los d</w:t>
      </w:r>
      <w:r w:rsidR="001D44CC" w:rsidRPr="009D1FE2">
        <w:rPr>
          <w:rFonts w:asciiTheme="minorHAnsi" w:hAnsiTheme="minorHAnsi" w:cstheme="minorHAnsi"/>
          <w:sz w:val="23"/>
          <w:szCs w:val="23"/>
          <w:lang w:val="es-MX"/>
        </w:rPr>
        <w:t>esembolso</w:t>
      </w:r>
      <w:r w:rsidR="00B961F0" w:rsidRPr="009D1FE2">
        <w:rPr>
          <w:rFonts w:asciiTheme="minorHAnsi" w:hAnsiTheme="minorHAnsi" w:cstheme="minorHAnsi"/>
          <w:sz w:val="23"/>
          <w:szCs w:val="23"/>
          <w:lang w:val="es-MX"/>
        </w:rPr>
        <w:t>s</w:t>
      </w:r>
      <w:r w:rsidR="001D44CC" w:rsidRPr="009D1FE2">
        <w:rPr>
          <w:rFonts w:asciiTheme="minorHAnsi" w:hAnsiTheme="minorHAnsi" w:cstheme="minorHAnsi"/>
          <w:sz w:val="23"/>
          <w:szCs w:val="23"/>
          <w:lang w:val="es-MX"/>
        </w:rPr>
        <w:t xml:space="preserve"> por programa de Bono Ordinario</w:t>
      </w:r>
      <w:r w:rsidR="001146BE" w:rsidRPr="009D1FE2">
        <w:rPr>
          <w:rFonts w:asciiTheme="minorHAnsi" w:hAnsiTheme="minorHAnsi" w:cstheme="minorHAnsi"/>
          <w:sz w:val="23"/>
          <w:szCs w:val="23"/>
          <w:lang w:val="es-MX"/>
        </w:rPr>
        <w:t xml:space="preserve"> (</w:t>
      </w:r>
      <w:r w:rsidR="00173FBD">
        <w:rPr>
          <w:rFonts w:asciiTheme="minorHAnsi" w:hAnsiTheme="minorHAnsi" w:cstheme="minorHAnsi"/>
          <w:sz w:val="23"/>
          <w:szCs w:val="23"/>
          <w:lang w:val="es-MX"/>
        </w:rPr>
        <w:t>98</w:t>
      </w:r>
      <w:r w:rsidR="001146BE" w:rsidRPr="009D1FE2">
        <w:rPr>
          <w:rFonts w:asciiTheme="minorHAnsi" w:hAnsiTheme="minorHAnsi" w:cstheme="minorHAnsi"/>
          <w:sz w:val="23"/>
          <w:szCs w:val="23"/>
          <w:lang w:val="es-MX"/>
        </w:rPr>
        <w:t>%)</w:t>
      </w:r>
      <w:r w:rsidR="001D44CC" w:rsidRPr="009D1FE2">
        <w:rPr>
          <w:rFonts w:asciiTheme="minorHAnsi" w:hAnsiTheme="minorHAnsi" w:cstheme="minorHAnsi"/>
          <w:sz w:val="23"/>
          <w:szCs w:val="23"/>
          <w:lang w:val="es-MX"/>
        </w:rPr>
        <w:t xml:space="preserve"> </w:t>
      </w:r>
      <w:r w:rsidR="00173FBD" w:rsidRPr="009D1FE2">
        <w:rPr>
          <w:rFonts w:asciiTheme="minorHAnsi" w:hAnsiTheme="minorHAnsi" w:cstheme="minorHAnsi"/>
          <w:sz w:val="23"/>
          <w:szCs w:val="23"/>
          <w:lang w:val="es-MX"/>
        </w:rPr>
        <w:t>conforme a lo planeado en el periodo 2017</w:t>
      </w:r>
      <w:r w:rsidR="00F2797C">
        <w:rPr>
          <w:rFonts w:asciiTheme="minorHAnsi" w:hAnsiTheme="minorHAnsi" w:cstheme="minorHAnsi"/>
          <w:sz w:val="23"/>
          <w:szCs w:val="23"/>
          <w:lang w:val="es-MX"/>
        </w:rPr>
        <w:t>. E</w:t>
      </w:r>
      <w:r w:rsidR="00173FBD">
        <w:rPr>
          <w:rFonts w:asciiTheme="minorHAnsi" w:hAnsiTheme="minorHAnsi" w:cstheme="minorHAnsi"/>
          <w:sz w:val="23"/>
          <w:szCs w:val="23"/>
          <w:lang w:val="es-MX"/>
        </w:rPr>
        <w:t>ste objetivo se ve afectado por</w:t>
      </w:r>
      <w:r w:rsidR="00173FBD" w:rsidRPr="009D1FE2">
        <w:rPr>
          <w:rFonts w:asciiTheme="minorHAnsi" w:hAnsiTheme="minorHAnsi" w:cstheme="minorHAnsi"/>
          <w:sz w:val="23"/>
          <w:szCs w:val="23"/>
          <w:lang w:val="es-MX"/>
        </w:rPr>
        <w:t xml:space="preserve"> los desembolsos</w:t>
      </w:r>
      <w:r w:rsidR="00173FBD">
        <w:rPr>
          <w:rFonts w:asciiTheme="minorHAnsi" w:hAnsiTheme="minorHAnsi" w:cstheme="minorHAnsi"/>
          <w:sz w:val="23"/>
          <w:szCs w:val="23"/>
          <w:lang w:val="es-MX"/>
        </w:rPr>
        <w:t xml:space="preserve"> de los programas de </w:t>
      </w:r>
      <w:r w:rsidR="001D44CC" w:rsidRPr="009D1FE2">
        <w:rPr>
          <w:rFonts w:asciiTheme="minorHAnsi" w:hAnsiTheme="minorHAnsi" w:cstheme="minorHAnsi"/>
          <w:sz w:val="23"/>
          <w:szCs w:val="23"/>
          <w:lang w:val="es-MX"/>
        </w:rPr>
        <w:t>Artículo 59</w:t>
      </w:r>
      <w:r w:rsidR="001146BE" w:rsidRPr="009D1FE2">
        <w:rPr>
          <w:rFonts w:asciiTheme="minorHAnsi" w:hAnsiTheme="minorHAnsi" w:cstheme="minorHAnsi"/>
          <w:sz w:val="23"/>
          <w:szCs w:val="23"/>
          <w:lang w:val="es-MX"/>
        </w:rPr>
        <w:t xml:space="preserve"> (</w:t>
      </w:r>
      <w:r w:rsidR="00173FBD">
        <w:rPr>
          <w:rFonts w:asciiTheme="minorHAnsi" w:hAnsiTheme="minorHAnsi" w:cstheme="minorHAnsi"/>
          <w:sz w:val="23"/>
          <w:szCs w:val="23"/>
          <w:lang w:val="es-MX"/>
        </w:rPr>
        <w:t>72</w:t>
      </w:r>
      <w:r w:rsidR="001146BE" w:rsidRPr="009D1FE2">
        <w:rPr>
          <w:rFonts w:asciiTheme="minorHAnsi" w:hAnsiTheme="minorHAnsi" w:cstheme="minorHAnsi"/>
          <w:sz w:val="23"/>
          <w:szCs w:val="23"/>
          <w:lang w:val="es-MX"/>
        </w:rPr>
        <w:t>%)</w:t>
      </w:r>
      <w:r w:rsidR="00173FBD">
        <w:rPr>
          <w:rFonts w:asciiTheme="minorHAnsi" w:hAnsiTheme="minorHAnsi" w:cstheme="minorHAnsi"/>
          <w:sz w:val="23"/>
          <w:szCs w:val="23"/>
          <w:lang w:val="es-MX"/>
        </w:rPr>
        <w:t xml:space="preserve"> y B</w:t>
      </w:r>
      <w:r w:rsidR="001D44CC" w:rsidRPr="009D1FE2">
        <w:rPr>
          <w:rFonts w:asciiTheme="minorHAnsi" w:hAnsiTheme="minorHAnsi" w:cstheme="minorHAnsi"/>
          <w:sz w:val="23"/>
          <w:szCs w:val="23"/>
          <w:lang w:val="es-MX"/>
        </w:rPr>
        <w:t xml:space="preserve">ono Colectivo </w:t>
      </w:r>
      <w:r w:rsidR="008279DB" w:rsidRPr="009D1FE2">
        <w:rPr>
          <w:rFonts w:asciiTheme="minorHAnsi" w:hAnsiTheme="minorHAnsi" w:cstheme="minorHAnsi"/>
          <w:sz w:val="23"/>
          <w:szCs w:val="23"/>
          <w:lang w:val="es-MX"/>
        </w:rPr>
        <w:t>el cual ob</w:t>
      </w:r>
      <w:r w:rsidR="001D44CC" w:rsidRPr="009D1FE2">
        <w:rPr>
          <w:rFonts w:asciiTheme="minorHAnsi" w:hAnsiTheme="minorHAnsi" w:cstheme="minorHAnsi"/>
          <w:sz w:val="23"/>
          <w:szCs w:val="23"/>
          <w:lang w:val="es-MX"/>
        </w:rPr>
        <w:t xml:space="preserve">tuvo un </w:t>
      </w:r>
      <w:r w:rsidR="00173FBD">
        <w:rPr>
          <w:rFonts w:asciiTheme="minorHAnsi" w:hAnsiTheme="minorHAnsi" w:cstheme="minorHAnsi"/>
          <w:sz w:val="23"/>
          <w:szCs w:val="23"/>
          <w:lang w:val="es-MX"/>
        </w:rPr>
        <w:t>24</w:t>
      </w:r>
      <w:r w:rsidR="00B871E3" w:rsidRPr="009D1FE2">
        <w:rPr>
          <w:rFonts w:asciiTheme="minorHAnsi" w:hAnsiTheme="minorHAnsi" w:cstheme="minorHAnsi"/>
          <w:sz w:val="23"/>
          <w:szCs w:val="23"/>
          <w:lang w:val="es-MX"/>
        </w:rPr>
        <w:t>%</w:t>
      </w:r>
      <w:r w:rsidR="005F186F" w:rsidRPr="009D1FE2">
        <w:rPr>
          <w:rFonts w:asciiTheme="minorHAnsi" w:hAnsiTheme="minorHAnsi" w:cstheme="minorHAnsi"/>
          <w:sz w:val="23"/>
          <w:szCs w:val="23"/>
          <w:lang w:val="es-MX"/>
        </w:rPr>
        <w:t xml:space="preserve">. </w:t>
      </w:r>
    </w:p>
    <w:p w:rsidR="009E6FED" w:rsidRDefault="009E6FED" w:rsidP="00FD353B">
      <w:pPr>
        <w:pStyle w:val="Prrafodelista"/>
        <w:spacing w:line="360" w:lineRule="auto"/>
        <w:jc w:val="both"/>
        <w:rPr>
          <w:rFonts w:asciiTheme="minorHAnsi" w:hAnsiTheme="minorHAnsi" w:cstheme="minorHAnsi"/>
          <w:sz w:val="23"/>
          <w:szCs w:val="23"/>
          <w:lang w:val="es-MX"/>
        </w:rPr>
      </w:pPr>
    </w:p>
    <w:p w:rsidR="000F4988" w:rsidRPr="00FD353B" w:rsidRDefault="00C00FA7" w:rsidP="007D0FCD">
      <w:pPr>
        <w:pStyle w:val="Prrafodelista"/>
        <w:numPr>
          <w:ilvl w:val="0"/>
          <w:numId w:val="24"/>
        </w:numPr>
        <w:spacing w:line="360" w:lineRule="auto"/>
        <w:jc w:val="both"/>
        <w:rPr>
          <w:rFonts w:ascii="Calibri" w:hAnsi="Calibri" w:cs="Calibri"/>
          <w:sz w:val="20"/>
          <w:szCs w:val="10"/>
          <w:lang w:val="es-CR"/>
        </w:rPr>
      </w:pPr>
      <w:r w:rsidRPr="00FD353B">
        <w:rPr>
          <w:rFonts w:asciiTheme="minorHAnsi" w:hAnsiTheme="minorHAnsi" w:cstheme="minorHAnsi"/>
          <w:sz w:val="23"/>
          <w:szCs w:val="23"/>
          <w:lang w:val="es-MX"/>
        </w:rPr>
        <w:t>F-03 “</w:t>
      </w:r>
      <w:r w:rsidRPr="00FD353B">
        <w:rPr>
          <w:rFonts w:asciiTheme="minorHAnsi" w:hAnsiTheme="minorHAnsi" w:cstheme="minorHAnsi"/>
          <w:i/>
          <w:sz w:val="23"/>
          <w:szCs w:val="23"/>
          <w:lang w:val="es-MX"/>
        </w:rPr>
        <w:t>Comprometer los montos de proyectos Art. 59 de los recurso</w:t>
      </w:r>
      <w:r w:rsidR="00B36B43" w:rsidRPr="00FD353B">
        <w:rPr>
          <w:rFonts w:asciiTheme="minorHAnsi" w:hAnsiTheme="minorHAnsi" w:cstheme="minorHAnsi"/>
          <w:i/>
          <w:sz w:val="23"/>
          <w:szCs w:val="23"/>
          <w:lang w:val="es-MX"/>
        </w:rPr>
        <w:t>s</w:t>
      </w:r>
      <w:r w:rsidRPr="00FD353B">
        <w:rPr>
          <w:rFonts w:asciiTheme="minorHAnsi" w:hAnsiTheme="minorHAnsi" w:cstheme="minorHAnsi"/>
          <w:i/>
          <w:sz w:val="23"/>
          <w:szCs w:val="23"/>
          <w:lang w:val="es-MX"/>
        </w:rPr>
        <w:t xml:space="preserve"> disponibles</w:t>
      </w:r>
      <w:r w:rsidRPr="00FD353B">
        <w:rPr>
          <w:rFonts w:asciiTheme="minorHAnsi" w:hAnsiTheme="minorHAnsi" w:cstheme="minorHAnsi"/>
          <w:sz w:val="23"/>
          <w:szCs w:val="23"/>
          <w:lang w:val="es-MX"/>
        </w:rPr>
        <w:t>”</w:t>
      </w:r>
      <w:r w:rsidR="007F6BF5" w:rsidRPr="00FD353B">
        <w:rPr>
          <w:rFonts w:asciiTheme="minorHAnsi" w:hAnsiTheme="minorHAnsi" w:cstheme="minorHAnsi"/>
          <w:sz w:val="23"/>
          <w:szCs w:val="23"/>
          <w:lang w:val="es-MX"/>
        </w:rPr>
        <w:t xml:space="preserve"> se cumple en un </w:t>
      </w:r>
      <w:r w:rsidR="00FD353B" w:rsidRPr="00FD353B">
        <w:rPr>
          <w:rFonts w:asciiTheme="minorHAnsi" w:hAnsiTheme="minorHAnsi" w:cstheme="minorHAnsi"/>
          <w:sz w:val="23"/>
          <w:szCs w:val="23"/>
          <w:lang w:val="es-MX"/>
        </w:rPr>
        <w:t>99</w:t>
      </w:r>
      <w:r w:rsidR="007F6BF5" w:rsidRPr="00FD353B">
        <w:rPr>
          <w:rFonts w:asciiTheme="minorHAnsi" w:hAnsiTheme="minorHAnsi" w:cstheme="minorHAnsi"/>
          <w:sz w:val="23"/>
          <w:szCs w:val="23"/>
          <w:lang w:val="es-MX"/>
        </w:rPr>
        <w:t>%</w:t>
      </w:r>
      <w:r w:rsidR="00E633D9" w:rsidRPr="00FD353B">
        <w:rPr>
          <w:rFonts w:asciiTheme="minorHAnsi" w:hAnsiTheme="minorHAnsi" w:cstheme="minorHAnsi"/>
          <w:sz w:val="23"/>
          <w:szCs w:val="23"/>
          <w:lang w:val="es-MX"/>
        </w:rPr>
        <w:t>. El presupuesto asignado fue de ¢</w:t>
      </w:r>
      <w:r w:rsidR="00723B47" w:rsidRPr="00FD353B">
        <w:rPr>
          <w:rFonts w:asciiTheme="minorHAnsi" w:hAnsiTheme="minorHAnsi" w:cstheme="minorHAnsi"/>
          <w:sz w:val="23"/>
          <w:szCs w:val="23"/>
          <w:lang w:val="es-MX"/>
        </w:rPr>
        <w:t>40</w:t>
      </w:r>
      <w:r w:rsidR="00E633D9" w:rsidRPr="00FD353B">
        <w:rPr>
          <w:rFonts w:asciiTheme="minorHAnsi" w:hAnsiTheme="minorHAnsi" w:cstheme="minorHAnsi"/>
          <w:sz w:val="23"/>
          <w:szCs w:val="23"/>
          <w:lang w:val="es-MX"/>
        </w:rPr>
        <w:t>,</w:t>
      </w:r>
      <w:r w:rsidR="00723B47" w:rsidRPr="00FD353B">
        <w:rPr>
          <w:rFonts w:asciiTheme="minorHAnsi" w:hAnsiTheme="minorHAnsi" w:cstheme="minorHAnsi"/>
          <w:sz w:val="23"/>
          <w:szCs w:val="23"/>
          <w:lang w:val="es-MX"/>
        </w:rPr>
        <w:t>280</w:t>
      </w:r>
      <w:r w:rsidR="00E633D9" w:rsidRPr="00FD353B">
        <w:rPr>
          <w:rFonts w:asciiTheme="minorHAnsi" w:hAnsiTheme="minorHAnsi" w:cstheme="minorHAnsi"/>
          <w:sz w:val="23"/>
          <w:szCs w:val="23"/>
          <w:lang w:val="es-MX"/>
        </w:rPr>
        <w:t>.</w:t>
      </w:r>
      <w:r w:rsidR="00723B47" w:rsidRPr="00FD353B">
        <w:rPr>
          <w:rFonts w:asciiTheme="minorHAnsi" w:hAnsiTheme="minorHAnsi" w:cstheme="minorHAnsi"/>
          <w:sz w:val="23"/>
          <w:szCs w:val="23"/>
          <w:lang w:val="es-MX"/>
        </w:rPr>
        <w:t>72</w:t>
      </w:r>
      <w:r w:rsidR="00E633D9" w:rsidRPr="00FD353B">
        <w:rPr>
          <w:rFonts w:asciiTheme="minorHAnsi" w:hAnsiTheme="minorHAnsi" w:cstheme="minorHAnsi"/>
          <w:sz w:val="23"/>
          <w:szCs w:val="23"/>
          <w:lang w:val="es-MX"/>
        </w:rPr>
        <w:t xml:space="preserve"> millones y</w:t>
      </w:r>
      <w:r w:rsidR="0092511D">
        <w:rPr>
          <w:rFonts w:asciiTheme="minorHAnsi" w:hAnsiTheme="minorHAnsi" w:cstheme="minorHAnsi"/>
          <w:sz w:val="23"/>
          <w:szCs w:val="23"/>
          <w:lang w:val="es-MX"/>
        </w:rPr>
        <w:t xml:space="preserve"> al</w:t>
      </w:r>
      <w:r w:rsidR="00FD353B" w:rsidRPr="00FD353B">
        <w:rPr>
          <w:rFonts w:asciiTheme="minorHAnsi" w:hAnsiTheme="minorHAnsi" w:cstheme="minorHAnsi"/>
          <w:sz w:val="23"/>
          <w:szCs w:val="23"/>
          <w:lang w:val="es-MX"/>
        </w:rPr>
        <w:t xml:space="preserve"> final del periodo </w:t>
      </w:r>
      <w:r w:rsidR="00E633D9" w:rsidRPr="00FD353B">
        <w:rPr>
          <w:rFonts w:asciiTheme="minorHAnsi" w:hAnsiTheme="minorHAnsi" w:cstheme="minorHAnsi"/>
          <w:sz w:val="23"/>
          <w:szCs w:val="23"/>
          <w:lang w:val="es-MX"/>
        </w:rPr>
        <w:t xml:space="preserve">se </w:t>
      </w:r>
      <w:r w:rsidR="00FD353B" w:rsidRPr="00FD353B">
        <w:rPr>
          <w:rFonts w:asciiTheme="minorHAnsi" w:hAnsiTheme="minorHAnsi" w:cstheme="minorHAnsi"/>
          <w:sz w:val="23"/>
          <w:szCs w:val="23"/>
          <w:lang w:val="es-MX"/>
        </w:rPr>
        <w:t>comprometió</w:t>
      </w:r>
      <w:r w:rsidR="00723B47" w:rsidRPr="00FD353B">
        <w:rPr>
          <w:rFonts w:asciiTheme="minorHAnsi" w:hAnsiTheme="minorHAnsi" w:cstheme="minorHAnsi"/>
          <w:sz w:val="23"/>
          <w:szCs w:val="23"/>
          <w:lang w:val="es-MX"/>
        </w:rPr>
        <w:t xml:space="preserve"> </w:t>
      </w:r>
      <w:r w:rsidR="00E633D9" w:rsidRPr="00FD353B">
        <w:rPr>
          <w:rFonts w:asciiTheme="minorHAnsi" w:hAnsiTheme="minorHAnsi" w:cstheme="minorHAnsi"/>
          <w:sz w:val="23"/>
          <w:szCs w:val="23"/>
          <w:lang w:val="es-MX"/>
        </w:rPr>
        <w:t xml:space="preserve">un </w:t>
      </w:r>
      <w:r w:rsidR="003E471C" w:rsidRPr="00FD353B">
        <w:rPr>
          <w:rFonts w:asciiTheme="minorHAnsi" w:hAnsiTheme="minorHAnsi" w:cstheme="minorHAnsi"/>
          <w:sz w:val="23"/>
          <w:szCs w:val="23"/>
          <w:lang w:val="es-MX"/>
        </w:rPr>
        <w:t xml:space="preserve">monto </w:t>
      </w:r>
      <w:r w:rsidR="007F6BF5" w:rsidRPr="00FD353B">
        <w:rPr>
          <w:rFonts w:asciiTheme="minorHAnsi" w:hAnsiTheme="minorHAnsi" w:cstheme="minorHAnsi"/>
          <w:sz w:val="23"/>
          <w:szCs w:val="23"/>
          <w:lang w:val="es-MX"/>
        </w:rPr>
        <w:t>de ¢</w:t>
      </w:r>
      <w:r w:rsidR="00FD353B" w:rsidRPr="00FD353B">
        <w:rPr>
          <w:rFonts w:asciiTheme="minorHAnsi" w:hAnsiTheme="minorHAnsi" w:cstheme="minorHAnsi"/>
          <w:sz w:val="23"/>
          <w:szCs w:val="23"/>
          <w:lang w:val="es-MX"/>
        </w:rPr>
        <w:t>39</w:t>
      </w:r>
      <w:r w:rsidR="007F6BF5" w:rsidRPr="00FD353B">
        <w:rPr>
          <w:rFonts w:asciiTheme="minorHAnsi" w:hAnsiTheme="minorHAnsi" w:cstheme="minorHAnsi"/>
          <w:sz w:val="23"/>
          <w:szCs w:val="23"/>
          <w:lang w:val="es-MX"/>
        </w:rPr>
        <w:t>,</w:t>
      </w:r>
      <w:r w:rsidR="00FD353B" w:rsidRPr="00FD353B">
        <w:rPr>
          <w:rFonts w:asciiTheme="minorHAnsi" w:hAnsiTheme="minorHAnsi" w:cstheme="minorHAnsi"/>
          <w:sz w:val="23"/>
          <w:szCs w:val="23"/>
          <w:lang w:val="es-MX"/>
        </w:rPr>
        <w:t>844</w:t>
      </w:r>
      <w:r w:rsidR="007F6BF5" w:rsidRPr="00FD353B">
        <w:rPr>
          <w:rFonts w:asciiTheme="minorHAnsi" w:hAnsiTheme="minorHAnsi" w:cstheme="minorHAnsi"/>
          <w:sz w:val="23"/>
          <w:szCs w:val="23"/>
          <w:lang w:val="es-MX"/>
        </w:rPr>
        <w:t>.</w:t>
      </w:r>
      <w:r w:rsidR="00FD353B" w:rsidRPr="00FD353B">
        <w:rPr>
          <w:rFonts w:asciiTheme="minorHAnsi" w:hAnsiTheme="minorHAnsi" w:cstheme="minorHAnsi"/>
          <w:sz w:val="23"/>
          <w:szCs w:val="23"/>
          <w:lang w:val="es-MX"/>
        </w:rPr>
        <w:t>22</w:t>
      </w:r>
      <w:r w:rsidR="007F6BF5" w:rsidRPr="00FD353B">
        <w:rPr>
          <w:rFonts w:asciiTheme="minorHAnsi" w:hAnsiTheme="minorHAnsi" w:cstheme="minorHAnsi"/>
          <w:sz w:val="23"/>
          <w:szCs w:val="23"/>
          <w:lang w:val="es-MX"/>
        </w:rPr>
        <w:t xml:space="preserve"> millones en programas</w:t>
      </w:r>
      <w:r w:rsidR="000566FC" w:rsidRPr="00FD353B">
        <w:rPr>
          <w:rFonts w:asciiTheme="minorHAnsi" w:hAnsiTheme="minorHAnsi" w:cstheme="minorHAnsi"/>
          <w:sz w:val="23"/>
          <w:szCs w:val="23"/>
          <w:lang w:val="es-MX"/>
        </w:rPr>
        <w:t xml:space="preserve"> de</w:t>
      </w:r>
      <w:r w:rsidR="007F6BF5" w:rsidRPr="00FD353B">
        <w:rPr>
          <w:rFonts w:asciiTheme="minorHAnsi" w:hAnsiTheme="minorHAnsi" w:cstheme="minorHAnsi"/>
          <w:sz w:val="23"/>
          <w:szCs w:val="23"/>
          <w:lang w:val="es-MX"/>
        </w:rPr>
        <w:t xml:space="preserve"> </w:t>
      </w:r>
      <w:r w:rsidR="000566FC" w:rsidRPr="00FD353B">
        <w:rPr>
          <w:rFonts w:asciiTheme="minorHAnsi" w:hAnsiTheme="minorHAnsi" w:cstheme="minorHAnsi"/>
          <w:sz w:val="23"/>
          <w:szCs w:val="23"/>
          <w:lang w:val="es-MX"/>
        </w:rPr>
        <w:t>I</w:t>
      </w:r>
      <w:r w:rsidR="007F6BF5" w:rsidRPr="00FD353B">
        <w:rPr>
          <w:rFonts w:asciiTheme="minorHAnsi" w:hAnsiTheme="minorHAnsi" w:cstheme="minorHAnsi"/>
          <w:sz w:val="23"/>
          <w:szCs w:val="23"/>
          <w:lang w:val="es-MX"/>
        </w:rPr>
        <w:t xml:space="preserve">ndígenas, </w:t>
      </w:r>
      <w:r w:rsidR="000566FC" w:rsidRPr="00FD353B">
        <w:rPr>
          <w:rFonts w:asciiTheme="minorHAnsi" w:hAnsiTheme="minorHAnsi" w:cstheme="minorHAnsi"/>
          <w:sz w:val="23"/>
          <w:szCs w:val="23"/>
          <w:lang w:val="es-MX"/>
        </w:rPr>
        <w:t>I</w:t>
      </w:r>
      <w:r w:rsidR="007F6BF5" w:rsidRPr="00FD353B">
        <w:rPr>
          <w:rFonts w:asciiTheme="minorHAnsi" w:hAnsiTheme="minorHAnsi" w:cstheme="minorHAnsi"/>
          <w:sz w:val="23"/>
          <w:szCs w:val="23"/>
          <w:lang w:val="es-MX"/>
        </w:rPr>
        <w:t xml:space="preserve">ndividuales, </w:t>
      </w:r>
      <w:r w:rsidR="000566FC" w:rsidRPr="00FD353B">
        <w:rPr>
          <w:rFonts w:asciiTheme="minorHAnsi" w:hAnsiTheme="minorHAnsi" w:cstheme="minorHAnsi"/>
          <w:sz w:val="23"/>
          <w:szCs w:val="23"/>
          <w:lang w:val="es-MX"/>
        </w:rPr>
        <w:t>E</w:t>
      </w:r>
      <w:r w:rsidR="007F6BF5" w:rsidRPr="00FD353B">
        <w:rPr>
          <w:rFonts w:asciiTheme="minorHAnsi" w:hAnsiTheme="minorHAnsi" w:cstheme="minorHAnsi"/>
          <w:sz w:val="23"/>
          <w:szCs w:val="23"/>
          <w:lang w:val="es-MX"/>
        </w:rPr>
        <w:t xml:space="preserve">rradicación </w:t>
      </w:r>
      <w:r w:rsidR="000566FC" w:rsidRPr="00FD353B">
        <w:rPr>
          <w:rFonts w:asciiTheme="minorHAnsi" w:hAnsiTheme="minorHAnsi" w:cstheme="minorHAnsi"/>
          <w:sz w:val="23"/>
          <w:szCs w:val="23"/>
          <w:lang w:val="es-MX"/>
        </w:rPr>
        <w:t xml:space="preserve">de tugurios y/o precarios, </w:t>
      </w:r>
      <w:r w:rsidR="007F6BF5" w:rsidRPr="00FD353B">
        <w:rPr>
          <w:rFonts w:asciiTheme="minorHAnsi" w:hAnsiTheme="minorHAnsi" w:cstheme="minorHAnsi"/>
          <w:sz w:val="23"/>
          <w:szCs w:val="23"/>
          <w:lang w:val="es-MX"/>
        </w:rPr>
        <w:t xml:space="preserve">y </w:t>
      </w:r>
      <w:r w:rsidR="000566FC" w:rsidRPr="00FD353B">
        <w:rPr>
          <w:rFonts w:asciiTheme="minorHAnsi" w:hAnsiTheme="minorHAnsi" w:cstheme="minorHAnsi"/>
          <w:sz w:val="23"/>
          <w:szCs w:val="23"/>
          <w:lang w:val="es-MX"/>
        </w:rPr>
        <w:t>S</w:t>
      </w:r>
      <w:r w:rsidR="007F6BF5" w:rsidRPr="00FD353B">
        <w:rPr>
          <w:rFonts w:asciiTheme="minorHAnsi" w:hAnsiTheme="minorHAnsi" w:cstheme="minorHAnsi"/>
          <w:sz w:val="23"/>
          <w:szCs w:val="23"/>
          <w:lang w:val="es-MX"/>
        </w:rPr>
        <w:t>ituación de emergencia, externa, necesidad, minusvalía</w:t>
      </w:r>
      <w:r w:rsidR="002239C8" w:rsidRPr="00FD353B">
        <w:rPr>
          <w:rFonts w:asciiTheme="minorHAnsi" w:hAnsiTheme="minorHAnsi" w:cstheme="minorHAnsi"/>
          <w:sz w:val="23"/>
          <w:szCs w:val="23"/>
          <w:lang w:val="es-MX"/>
        </w:rPr>
        <w:t xml:space="preserve">, adulto mayor y segunda planta. </w:t>
      </w:r>
    </w:p>
    <w:p w:rsidR="00FD353B" w:rsidRDefault="00FD353B" w:rsidP="00FD353B">
      <w:pPr>
        <w:pStyle w:val="Prrafodelista"/>
        <w:rPr>
          <w:rFonts w:ascii="Calibri" w:hAnsi="Calibri" w:cs="Calibri"/>
          <w:sz w:val="20"/>
          <w:szCs w:val="10"/>
          <w:lang w:val="es-CR"/>
        </w:rPr>
      </w:pPr>
    </w:p>
    <w:p w:rsidR="00744796" w:rsidRDefault="00744796" w:rsidP="00FD353B">
      <w:pPr>
        <w:pStyle w:val="Prrafodelista"/>
        <w:rPr>
          <w:rFonts w:ascii="Calibri" w:hAnsi="Calibri" w:cs="Calibri"/>
          <w:sz w:val="20"/>
          <w:szCs w:val="10"/>
          <w:lang w:val="es-CR"/>
        </w:rPr>
      </w:pPr>
    </w:p>
    <w:p w:rsidR="00AF2DE2" w:rsidRPr="00A93A67" w:rsidRDefault="00CA114B" w:rsidP="007D0FCD">
      <w:pPr>
        <w:pStyle w:val="Textoindependiente"/>
        <w:numPr>
          <w:ilvl w:val="0"/>
          <w:numId w:val="1"/>
        </w:numPr>
        <w:spacing w:line="360" w:lineRule="auto"/>
        <w:rPr>
          <w:rFonts w:asciiTheme="minorHAnsi" w:hAnsiTheme="minorHAnsi" w:cstheme="minorHAnsi"/>
          <w:b/>
          <w:smallCaps/>
          <w:sz w:val="26"/>
          <w:szCs w:val="26"/>
          <w:lang w:val="es-CR"/>
        </w:rPr>
      </w:pPr>
      <w:r>
        <w:rPr>
          <w:rFonts w:asciiTheme="minorHAnsi" w:hAnsiTheme="minorHAnsi" w:cstheme="minorHAnsi"/>
          <w:b/>
          <w:smallCaps/>
          <w:sz w:val="26"/>
          <w:szCs w:val="26"/>
          <w:lang w:val="es-CR"/>
        </w:rPr>
        <w:t xml:space="preserve">Análisis entre Periodos </w:t>
      </w:r>
    </w:p>
    <w:p w:rsidR="00B27409" w:rsidRDefault="00F52FBC" w:rsidP="009F3469">
      <w:pPr>
        <w:spacing w:line="360" w:lineRule="auto"/>
        <w:jc w:val="both"/>
        <w:rPr>
          <w:rFonts w:asciiTheme="minorHAnsi" w:hAnsiTheme="minorHAnsi" w:cstheme="minorHAnsi"/>
          <w:sz w:val="23"/>
          <w:szCs w:val="23"/>
          <w:lang w:val="es-MX"/>
        </w:rPr>
      </w:pPr>
      <w:r>
        <w:rPr>
          <w:rFonts w:asciiTheme="minorHAnsi" w:hAnsiTheme="minorHAnsi" w:cstheme="minorHAnsi"/>
          <w:sz w:val="23"/>
          <w:szCs w:val="23"/>
          <w:lang w:val="es-MX"/>
        </w:rPr>
        <w:t xml:space="preserve">Se muestra </w:t>
      </w:r>
      <w:r w:rsidR="00884C5C">
        <w:rPr>
          <w:rFonts w:asciiTheme="minorHAnsi" w:hAnsiTheme="minorHAnsi" w:cstheme="minorHAnsi"/>
          <w:sz w:val="23"/>
          <w:szCs w:val="23"/>
          <w:lang w:val="es-MX"/>
        </w:rPr>
        <w:t>el comparativo entre periodos para determinar la desmejora o mejora de las metas.</w:t>
      </w:r>
      <w:r w:rsidR="00A93A67" w:rsidRPr="00A93A67">
        <w:rPr>
          <w:rFonts w:asciiTheme="minorHAnsi" w:hAnsiTheme="minorHAnsi" w:cstheme="minorHAnsi"/>
          <w:sz w:val="23"/>
          <w:szCs w:val="23"/>
          <w:lang w:val="es-MX"/>
        </w:rPr>
        <w:t xml:space="preserve">; a saber:  </w:t>
      </w:r>
    </w:p>
    <w:p w:rsidR="00695260" w:rsidRDefault="00695260" w:rsidP="009F3469">
      <w:pPr>
        <w:spacing w:line="360" w:lineRule="auto"/>
        <w:jc w:val="both"/>
        <w:rPr>
          <w:rFonts w:asciiTheme="minorHAnsi" w:hAnsiTheme="minorHAnsi" w:cstheme="minorHAnsi"/>
          <w:sz w:val="23"/>
          <w:szCs w:val="23"/>
          <w:lang w:val="es-MX"/>
        </w:rPr>
      </w:pPr>
    </w:p>
    <w:p w:rsidR="00C1442D" w:rsidRPr="00EA0B84" w:rsidRDefault="00176535" w:rsidP="007D0FCD">
      <w:pPr>
        <w:spacing w:line="360" w:lineRule="auto"/>
        <w:jc w:val="center"/>
        <w:rPr>
          <w:rFonts w:asciiTheme="minorHAnsi" w:hAnsiTheme="minorHAnsi" w:cstheme="minorHAnsi"/>
          <w:b/>
          <w:smallCaps/>
          <w:sz w:val="22"/>
          <w:szCs w:val="23"/>
          <w:lang w:val="es-MX"/>
        </w:rPr>
      </w:pPr>
      <w:r>
        <w:rPr>
          <w:rFonts w:asciiTheme="minorHAnsi" w:hAnsiTheme="minorHAnsi" w:cstheme="minorHAnsi"/>
          <w:b/>
          <w:smallCaps/>
          <w:sz w:val="22"/>
          <w:szCs w:val="23"/>
          <w:lang w:val="es-MX"/>
        </w:rPr>
        <w:t>Cuadro 13</w:t>
      </w:r>
    </w:p>
    <w:p w:rsidR="009E733A" w:rsidRDefault="00C1442D" w:rsidP="007D0FCD">
      <w:pPr>
        <w:spacing w:line="360" w:lineRule="auto"/>
        <w:jc w:val="center"/>
        <w:rPr>
          <w:rFonts w:asciiTheme="minorHAnsi" w:hAnsiTheme="minorHAnsi" w:cstheme="minorHAnsi"/>
          <w:b/>
          <w:smallCaps/>
          <w:sz w:val="22"/>
          <w:szCs w:val="23"/>
          <w:lang w:val="es-MX"/>
        </w:rPr>
      </w:pPr>
      <w:r>
        <w:rPr>
          <w:rFonts w:asciiTheme="minorHAnsi" w:hAnsiTheme="minorHAnsi" w:cstheme="minorHAnsi"/>
          <w:b/>
          <w:smallCaps/>
          <w:sz w:val="22"/>
          <w:szCs w:val="23"/>
          <w:lang w:val="es-MX"/>
        </w:rPr>
        <w:t xml:space="preserve">Comparativo entre </w:t>
      </w:r>
      <w:r w:rsidR="007076A1">
        <w:rPr>
          <w:rFonts w:asciiTheme="minorHAnsi" w:hAnsiTheme="minorHAnsi" w:cstheme="minorHAnsi"/>
          <w:b/>
          <w:smallCaps/>
          <w:sz w:val="22"/>
          <w:szCs w:val="23"/>
          <w:lang w:val="es-MX"/>
        </w:rPr>
        <w:t>Periodos</w:t>
      </w:r>
    </w:p>
    <w:p w:rsidR="00DB7B26" w:rsidRDefault="00DB7B26" w:rsidP="00DB7B26">
      <w:pPr>
        <w:spacing w:line="360" w:lineRule="auto"/>
        <w:rPr>
          <w:rFonts w:asciiTheme="minorHAnsi" w:hAnsiTheme="minorHAnsi" w:cstheme="minorHAnsi"/>
          <w:b/>
          <w:smallCaps/>
          <w:sz w:val="22"/>
          <w:szCs w:val="23"/>
          <w:lang w:val="es-MX"/>
        </w:rPr>
      </w:pPr>
    </w:p>
    <w:tbl>
      <w:tblPr>
        <w:tblW w:w="10136" w:type="dxa"/>
        <w:jc w:val="center"/>
        <w:tblInd w:w="-1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41"/>
        <w:gridCol w:w="3193"/>
        <w:gridCol w:w="1297"/>
        <w:gridCol w:w="1505"/>
        <w:gridCol w:w="1343"/>
        <w:gridCol w:w="1457"/>
      </w:tblGrid>
      <w:tr w:rsidR="00DB7B26" w:rsidRPr="00DB7B26" w:rsidTr="006D5A7D">
        <w:trPr>
          <w:trHeight w:val="535"/>
          <w:tblHeader/>
          <w:jc w:val="center"/>
        </w:trPr>
        <w:tc>
          <w:tcPr>
            <w:tcW w:w="4534" w:type="dxa"/>
            <w:gridSpan w:val="2"/>
            <w:shd w:val="clear" w:color="auto" w:fill="DBE5F1" w:themeFill="accent1" w:themeFillTint="33"/>
            <w:vAlign w:val="center"/>
            <w:hideMark/>
          </w:tcPr>
          <w:p w:rsidR="00DB7B26" w:rsidRPr="00DB7B26" w:rsidRDefault="00DB7B26" w:rsidP="00DB7B26">
            <w:pPr>
              <w:jc w:val="center"/>
              <w:rPr>
                <w:rFonts w:ascii="Calibri" w:hAnsi="Calibri"/>
                <w:b/>
                <w:bCs/>
                <w:sz w:val="21"/>
                <w:szCs w:val="21"/>
                <w:lang w:val="es-CR" w:eastAsia="es-CR"/>
              </w:rPr>
            </w:pPr>
            <w:r w:rsidRPr="00DB7B26">
              <w:rPr>
                <w:rFonts w:ascii="Calibri" w:hAnsi="Calibri"/>
                <w:b/>
                <w:bCs/>
                <w:sz w:val="21"/>
                <w:szCs w:val="21"/>
                <w:lang w:val="es-CR" w:eastAsia="es-CR"/>
              </w:rPr>
              <w:t>Objetivo Estratégico</w:t>
            </w:r>
          </w:p>
        </w:tc>
        <w:tc>
          <w:tcPr>
            <w:tcW w:w="1297" w:type="dxa"/>
            <w:tcBorders>
              <w:bottom w:val="single" w:sz="4" w:space="0" w:color="auto"/>
            </w:tcBorders>
            <w:shd w:val="clear" w:color="auto" w:fill="DBE5F1" w:themeFill="accent1" w:themeFillTint="33"/>
            <w:vAlign w:val="center"/>
          </w:tcPr>
          <w:p w:rsidR="00DB7B26" w:rsidRPr="00DB7B26" w:rsidRDefault="00DB7B26" w:rsidP="00DB7B26">
            <w:pPr>
              <w:jc w:val="center"/>
              <w:rPr>
                <w:rFonts w:ascii="Calibri" w:hAnsi="Calibri"/>
                <w:b/>
                <w:bCs/>
                <w:sz w:val="21"/>
                <w:szCs w:val="21"/>
                <w:lang w:val="es-CR" w:eastAsia="es-CR"/>
              </w:rPr>
            </w:pPr>
            <w:r w:rsidRPr="00DB7B26">
              <w:rPr>
                <w:rFonts w:ascii="Calibri" w:hAnsi="Calibri"/>
                <w:b/>
                <w:bCs/>
                <w:sz w:val="21"/>
                <w:szCs w:val="21"/>
                <w:lang w:val="es-CR" w:eastAsia="es-CR"/>
              </w:rPr>
              <w:t>Dic - 2016</w:t>
            </w:r>
          </w:p>
        </w:tc>
        <w:tc>
          <w:tcPr>
            <w:tcW w:w="1505" w:type="dxa"/>
            <w:tcBorders>
              <w:bottom w:val="single" w:sz="4" w:space="0" w:color="auto"/>
            </w:tcBorders>
            <w:shd w:val="clear" w:color="auto" w:fill="DBE5F1" w:themeFill="accent1" w:themeFillTint="33"/>
            <w:vAlign w:val="center"/>
            <w:hideMark/>
          </w:tcPr>
          <w:p w:rsidR="00DB7B26" w:rsidRPr="00DB7B26" w:rsidRDefault="00DB7B26" w:rsidP="00DB7B26">
            <w:pPr>
              <w:jc w:val="center"/>
              <w:rPr>
                <w:rFonts w:ascii="Calibri" w:hAnsi="Calibri"/>
                <w:b/>
                <w:bCs/>
                <w:sz w:val="21"/>
                <w:szCs w:val="21"/>
                <w:lang w:val="es-CR" w:eastAsia="es-CR"/>
              </w:rPr>
            </w:pPr>
            <w:r w:rsidRPr="00DB7B26">
              <w:rPr>
                <w:rFonts w:ascii="Calibri" w:hAnsi="Calibri"/>
                <w:b/>
                <w:bCs/>
                <w:sz w:val="21"/>
                <w:szCs w:val="21"/>
                <w:lang w:val="es-CR" w:eastAsia="es-CR"/>
              </w:rPr>
              <w:t>Junio 2017</w:t>
            </w:r>
          </w:p>
        </w:tc>
        <w:tc>
          <w:tcPr>
            <w:tcW w:w="1343" w:type="dxa"/>
            <w:tcBorders>
              <w:bottom w:val="single" w:sz="4" w:space="0" w:color="auto"/>
            </w:tcBorders>
            <w:shd w:val="clear" w:color="auto" w:fill="DBE5F1" w:themeFill="accent1" w:themeFillTint="33"/>
            <w:vAlign w:val="center"/>
            <w:hideMark/>
          </w:tcPr>
          <w:p w:rsidR="00DB7B26" w:rsidRPr="00DB7B26" w:rsidRDefault="00DB7B26" w:rsidP="00DB7B26">
            <w:pPr>
              <w:jc w:val="center"/>
              <w:rPr>
                <w:rFonts w:ascii="Calibri" w:hAnsi="Calibri"/>
                <w:b/>
                <w:bCs/>
                <w:sz w:val="21"/>
                <w:szCs w:val="21"/>
                <w:lang w:val="es-CR" w:eastAsia="es-CR"/>
              </w:rPr>
            </w:pPr>
            <w:r w:rsidRPr="00DB7B26">
              <w:rPr>
                <w:rFonts w:ascii="Calibri" w:hAnsi="Calibri"/>
                <w:b/>
                <w:bCs/>
                <w:sz w:val="21"/>
                <w:szCs w:val="21"/>
                <w:lang w:val="es-CR" w:eastAsia="es-CR"/>
              </w:rPr>
              <w:t>Dic-2017</w:t>
            </w:r>
          </w:p>
        </w:tc>
        <w:tc>
          <w:tcPr>
            <w:tcW w:w="1457" w:type="dxa"/>
            <w:tcBorders>
              <w:bottom w:val="single" w:sz="4" w:space="0" w:color="auto"/>
            </w:tcBorders>
            <w:shd w:val="clear" w:color="auto" w:fill="DBE5F1" w:themeFill="accent1" w:themeFillTint="33"/>
            <w:vAlign w:val="center"/>
          </w:tcPr>
          <w:p w:rsidR="00DB7B26" w:rsidRPr="00DB7B26" w:rsidRDefault="00DB7B26" w:rsidP="00DB7B26">
            <w:pPr>
              <w:jc w:val="center"/>
              <w:rPr>
                <w:rFonts w:ascii="Calibri" w:hAnsi="Calibri"/>
                <w:b/>
                <w:bCs/>
                <w:sz w:val="21"/>
                <w:szCs w:val="21"/>
                <w:lang w:val="es-CR" w:eastAsia="es-CR"/>
              </w:rPr>
            </w:pPr>
            <w:r w:rsidRPr="00DB7B26">
              <w:rPr>
                <w:rFonts w:ascii="Calibri" w:hAnsi="Calibri"/>
                <w:b/>
                <w:bCs/>
                <w:sz w:val="21"/>
                <w:szCs w:val="21"/>
                <w:lang w:val="es-CR" w:eastAsia="es-CR"/>
              </w:rPr>
              <w:t>Situación</w:t>
            </w:r>
          </w:p>
        </w:tc>
      </w:tr>
      <w:tr w:rsidR="00DB7B26" w:rsidRPr="00DB7B26" w:rsidTr="006D5A7D">
        <w:trPr>
          <w:trHeight w:val="600"/>
          <w:jc w:val="center"/>
        </w:trPr>
        <w:tc>
          <w:tcPr>
            <w:tcW w:w="4534" w:type="dxa"/>
            <w:gridSpan w:val="2"/>
            <w:shd w:val="clear" w:color="000000" w:fill="FFFFFF"/>
            <w:vAlign w:val="center"/>
          </w:tcPr>
          <w:p w:rsidR="00DB7B26" w:rsidRPr="00DB7B26" w:rsidRDefault="00DB7B26" w:rsidP="00DB7B26">
            <w:pPr>
              <w:jc w:val="center"/>
              <w:rPr>
                <w:rFonts w:ascii="Calibri" w:hAnsi="Calibri"/>
                <w:color w:val="000000"/>
                <w:sz w:val="19"/>
                <w:szCs w:val="19"/>
                <w:lang w:val="es-CR" w:eastAsia="es-CR"/>
              </w:rPr>
            </w:pPr>
            <w:r w:rsidRPr="00DB7B26">
              <w:rPr>
                <w:rFonts w:ascii="Calibri" w:hAnsi="Calibri"/>
                <w:bCs/>
                <w:color w:val="000000" w:themeColor="text1"/>
                <w:sz w:val="20"/>
                <w:szCs w:val="20"/>
                <w:lang w:val="es-CR" w:eastAsia="es-CR"/>
              </w:rPr>
              <w:t>Capacidad Organizacional</w:t>
            </w:r>
          </w:p>
        </w:tc>
        <w:tc>
          <w:tcPr>
            <w:tcW w:w="1297" w:type="dxa"/>
            <w:shd w:val="clear" w:color="auto" w:fill="auto"/>
            <w:vAlign w:val="center"/>
          </w:tcPr>
          <w:p w:rsidR="00DB7B26" w:rsidRPr="00DB7B26" w:rsidRDefault="00DB7B26" w:rsidP="00DB7B26">
            <w:pPr>
              <w:jc w:val="center"/>
              <w:rPr>
                <w:rFonts w:ascii="Calibri" w:hAnsi="Calibri"/>
                <w:b/>
                <w:sz w:val="20"/>
                <w:szCs w:val="20"/>
                <w:lang w:val="es-CR" w:eastAsia="es-CR"/>
              </w:rPr>
            </w:pPr>
            <w:r w:rsidRPr="00DB7B26">
              <w:rPr>
                <w:rFonts w:ascii="Calibri" w:hAnsi="Calibri"/>
                <w:b/>
                <w:sz w:val="20"/>
                <w:szCs w:val="20"/>
                <w:lang w:val="es-CR" w:eastAsia="es-CR"/>
              </w:rPr>
              <w:t>67%</w:t>
            </w:r>
          </w:p>
        </w:tc>
        <w:tc>
          <w:tcPr>
            <w:tcW w:w="1505" w:type="dxa"/>
            <w:shd w:val="clear" w:color="auto" w:fill="auto"/>
            <w:vAlign w:val="center"/>
          </w:tcPr>
          <w:p w:rsidR="00DB7B26" w:rsidRPr="00DB7B26" w:rsidRDefault="00DB7B26" w:rsidP="00DB7B26">
            <w:pPr>
              <w:jc w:val="center"/>
              <w:rPr>
                <w:rFonts w:ascii="Calibri" w:hAnsi="Calibri"/>
                <w:b/>
                <w:sz w:val="20"/>
                <w:szCs w:val="20"/>
                <w:lang w:val="es-CR" w:eastAsia="es-CR"/>
              </w:rPr>
            </w:pPr>
            <w:r w:rsidRPr="00DB7B26">
              <w:rPr>
                <w:rFonts w:ascii="Calibri" w:hAnsi="Calibri"/>
                <w:b/>
                <w:sz w:val="20"/>
                <w:szCs w:val="20"/>
                <w:lang w:val="es-CR" w:eastAsia="es-CR"/>
              </w:rPr>
              <w:t>0%</w:t>
            </w:r>
          </w:p>
        </w:tc>
        <w:tc>
          <w:tcPr>
            <w:tcW w:w="1343" w:type="dxa"/>
            <w:shd w:val="clear" w:color="auto" w:fill="auto"/>
            <w:vAlign w:val="center"/>
          </w:tcPr>
          <w:p w:rsidR="00DB7B26" w:rsidRPr="00DB7B26" w:rsidRDefault="00DB7B26" w:rsidP="00DB7B26">
            <w:pPr>
              <w:jc w:val="center"/>
              <w:rPr>
                <w:rFonts w:ascii="Calibri" w:hAnsi="Calibri"/>
                <w:b/>
                <w:bCs/>
                <w:sz w:val="20"/>
                <w:szCs w:val="20"/>
                <w:lang w:val="es-CR" w:eastAsia="es-CR"/>
              </w:rPr>
            </w:pPr>
            <w:r w:rsidRPr="00DB7B26">
              <w:rPr>
                <w:rFonts w:ascii="Calibri" w:hAnsi="Calibri"/>
                <w:b/>
                <w:bCs/>
                <w:sz w:val="20"/>
                <w:szCs w:val="20"/>
                <w:lang w:val="es-CR" w:eastAsia="es-CR"/>
              </w:rPr>
              <w:t>67%</w:t>
            </w:r>
          </w:p>
        </w:tc>
        <w:tc>
          <w:tcPr>
            <w:tcW w:w="1457" w:type="dxa"/>
            <w:shd w:val="clear" w:color="auto" w:fill="auto"/>
            <w:vAlign w:val="center"/>
          </w:tcPr>
          <w:p w:rsidR="00DB7B26" w:rsidRPr="00DB7B26" w:rsidRDefault="00DB7B26" w:rsidP="00DB7B26">
            <w:pPr>
              <w:jc w:val="center"/>
              <w:rPr>
                <w:rFonts w:asciiTheme="minorHAnsi" w:hAnsiTheme="minorHAnsi" w:cstheme="minorHAnsi"/>
                <w:b/>
                <w:sz w:val="20"/>
                <w:szCs w:val="20"/>
              </w:rPr>
            </w:pPr>
          </w:p>
        </w:tc>
      </w:tr>
      <w:tr w:rsidR="00DB7B26" w:rsidRPr="00DB7B26" w:rsidTr="006D5A7D">
        <w:trPr>
          <w:trHeight w:val="600"/>
          <w:jc w:val="center"/>
        </w:trPr>
        <w:tc>
          <w:tcPr>
            <w:tcW w:w="1341" w:type="dxa"/>
            <w:shd w:val="clear" w:color="000000" w:fill="FFFFFF"/>
            <w:vAlign w:val="center"/>
            <w:hideMark/>
          </w:tcPr>
          <w:p w:rsidR="00DB7B26" w:rsidRPr="00DB7B26" w:rsidRDefault="00DB7B26" w:rsidP="00DB7B26">
            <w:pPr>
              <w:jc w:val="center"/>
              <w:rPr>
                <w:rFonts w:ascii="Calibri" w:hAnsi="Calibri"/>
                <w:bCs/>
                <w:color w:val="000000" w:themeColor="text1"/>
                <w:sz w:val="20"/>
                <w:szCs w:val="20"/>
                <w:lang w:val="es-CR" w:eastAsia="es-CR"/>
              </w:rPr>
            </w:pPr>
            <w:r w:rsidRPr="00DB7B26">
              <w:rPr>
                <w:rFonts w:ascii="Calibri" w:hAnsi="Calibri"/>
                <w:bCs/>
                <w:color w:val="000000" w:themeColor="text1"/>
                <w:sz w:val="20"/>
                <w:szCs w:val="20"/>
                <w:lang w:val="es-CR" w:eastAsia="es-CR"/>
              </w:rPr>
              <w:t>PCO-01</w:t>
            </w:r>
          </w:p>
        </w:tc>
        <w:tc>
          <w:tcPr>
            <w:tcW w:w="3193" w:type="dxa"/>
            <w:shd w:val="clear" w:color="000000" w:fill="FFFFFF"/>
            <w:vAlign w:val="center"/>
            <w:hideMark/>
          </w:tcPr>
          <w:p w:rsidR="00DB7B26" w:rsidRPr="00DB7B26" w:rsidRDefault="00DB7B26" w:rsidP="00DB7B26">
            <w:pPr>
              <w:jc w:val="both"/>
              <w:rPr>
                <w:rFonts w:ascii="Calibri" w:hAnsi="Calibri"/>
                <w:color w:val="000000"/>
                <w:sz w:val="19"/>
                <w:szCs w:val="19"/>
                <w:lang w:val="es-CR" w:eastAsia="es-CR"/>
              </w:rPr>
            </w:pPr>
            <w:r w:rsidRPr="00DB7B26">
              <w:rPr>
                <w:rFonts w:ascii="Calibri" w:hAnsi="Calibri"/>
                <w:color w:val="000000"/>
                <w:sz w:val="19"/>
                <w:szCs w:val="19"/>
                <w:lang w:val="es-CR" w:eastAsia="es-CR"/>
              </w:rPr>
              <w:t>Contar con personal de alto desempeño</w:t>
            </w:r>
          </w:p>
        </w:tc>
        <w:tc>
          <w:tcPr>
            <w:tcW w:w="1297" w:type="dxa"/>
            <w:shd w:val="clear" w:color="auto" w:fill="FF0000"/>
            <w:vAlign w:val="center"/>
          </w:tcPr>
          <w:p w:rsidR="00DB7B26" w:rsidRPr="00DB7B26" w:rsidRDefault="00DB7B26" w:rsidP="00DB7B26">
            <w:pPr>
              <w:jc w:val="center"/>
              <w:rPr>
                <w:rFonts w:ascii="Calibri" w:hAnsi="Calibri"/>
                <w:b/>
                <w:color w:val="FFFFFF" w:themeColor="background1"/>
                <w:sz w:val="20"/>
                <w:szCs w:val="20"/>
                <w:lang w:val="es-CR" w:eastAsia="es-CR"/>
              </w:rPr>
            </w:pPr>
            <w:r w:rsidRPr="00DB7B26">
              <w:rPr>
                <w:rFonts w:ascii="Calibri" w:hAnsi="Calibri"/>
                <w:b/>
                <w:color w:val="FFFFFF" w:themeColor="background1"/>
                <w:sz w:val="20"/>
                <w:szCs w:val="20"/>
                <w:lang w:val="es-CR" w:eastAsia="es-CR"/>
              </w:rPr>
              <w:t>0%</w:t>
            </w:r>
          </w:p>
        </w:tc>
        <w:tc>
          <w:tcPr>
            <w:tcW w:w="1505" w:type="dxa"/>
            <w:shd w:val="clear" w:color="auto" w:fill="FF0000"/>
            <w:vAlign w:val="center"/>
          </w:tcPr>
          <w:p w:rsidR="00DB7B26" w:rsidRPr="00DB7B26" w:rsidRDefault="00DB7B26" w:rsidP="00DB7B26">
            <w:pPr>
              <w:jc w:val="center"/>
              <w:rPr>
                <w:rFonts w:ascii="Calibri" w:hAnsi="Calibri"/>
                <w:b/>
                <w:color w:val="FFFFFF" w:themeColor="background1"/>
                <w:sz w:val="20"/>
                <w:szCs w:val="20"/>
                <w:lang w:val="es-CR" w:eastAsia="es-CR"/>
              </w:rPr>
            </w:pPr>
            <w:r w:rsidRPr="00DB7B26">
              <w:rPr>
                <w:rFonts w:ascii="Calibri" w:hAnsi="Calibri"/>
                <w:b/>
                <w:color w:val="FFFFFF" w:themeColor="background1"/>
                <w:sz w:val="20"/>
                <w:szCs w:val="20"/>
                <w:lang w:val="es-CR" w:eastAsia="es-CR"/>
              </w:rPr>
              <w:t>0%</w:t>
            </w:r>
          </w:p>
        </w:tc>
        <w:tc>
          <w:tcPr>
            <w:tcW w:w="1343" w:type="dxa"/>
            <w:shd w:val="clear" w:color="auto" w:fill="FF0000"/>
            <w:vAlign w:val="center"/>
            <w:hideMark/>
          </w:tcPr>
          <w:p w:rsidR="00DB7B26" w:rsidRPr="00DB7B26" w:rsidRDefault="00DB7B26" w:rsidP="00DB7B26">
            <w:pPr>
              <w:jc w:val="center"/>
              <w:rPr>
                <w:rFonts w:ascii="Calibri" w:hAnsi="Calibri"/>
                <w:b/>
                <w:bCs/>
                <w:color w:val="FFFFFF" w:themeColor="background1"/>
                <w:sz w:val="20"/>
                <w:szCs w:val="20"/>
                <w:lang w:val="es-CR" w:eastAsia="es-CR"/>
              </w:rPr>
            </w:pPr>
            <w:r w:rsidRPr="00DB7B26">
              <w:rPr>
                <w:rFonts w:ascii="Calibri" w:hAnsi="Calibri"/>
                <w:b/>
                <w:bCs/>
                <w:color w:val="FFFFFF" w:themeColor="background1"/>
                <w:sz w:val="20"/>
                <w:szCs w:val="20"/>
                <w:lang w:val="es-CR" w:eastAsia="es-CR"/>
              </w:rPr>
              <w:t>0%</w:t>
            </w:r>
          </w:p>
        </w:tc>
        <w:tc>
          <w:tcPr>
            <w:tcW w:w="1457" w:type="dxa"/>
            <w:shd w:val="clear" w:color="auto" w:fill="FFC000"/>
            <w:vAlign w:val="center"/>
          </w:tcPr>
          <w:p w:rsidR="00DB7B26" w:rsidRPr="00DB7B26" w:rsidRDefault="00DB7B26" w:rsidP="00DB7B26">
            <w:pPr>
              <w:jc w:val="center"/>
              <w:rPr>
                <w:rFonts w:ascii="Calibri" w:hAnsi="Calibri"/>
                <w:b/>
                <w:bCs/>
                <w:sz w:val="20"/>
                <w:szCs w:val="20"/>
                <w:lang w:val="es-CR" w:eastAsia="es-CR"/>
              </w:rPr>
            </w:pPr>
            <w:r w:rsidRPr="00DB7B26">
              <w:rPr>
                <w:rFonts w:asciiTheme="minorHAnsi" w:hAnsiTheme="minorHAnsi" w:cstheme="minorHAnsi"/>
                <w:b/>
                <w:sz w:val="20"/>
                <w:szCs w:val="20"/>
              </w:rPr>
              <w:t>Se mantiene el Incumplimiento</w:t>
            </w:r>
          </w:p>
        </w:tc>
      </w:tr>
      <w:tr w:rsidR="00DB7B26" w:rsidRPr="00DB7B26" w:rsidTr="006D5A7D">
        <w:trPr>
          <w:trHeight w:val="600"/>
          <w:jc w:val="center"/>
        </w:trPr>
        <w:tc>
          <w:tcPr>
            <w:tcW w:w="1341" w:type="dxa"/>
            <w:shd w:val="clear" w:color="000000" w:fill="FFFFFF"/>
            <w:vAlign w:val="center"/>
          </w:tcPr>
          <w:p w:rsidR="00DB7B26" w:rsidRPr="00DB7B26" w:rsidRDefault="00DB7B26" w:rsidP="00DB7B26">
            <w:pPr>
              <w:jc w:val="center"/>
              <w:rPr>
                <w:rFonts w:ascii="Calibri" w:hAnsi="Calibri"/>
                <w:bCs/>
                <w:color w:val="000000" w:themeColor="text1"/>
                <w:sz w:val="20"/>
                <w:szCs w:val="20"/>
                <w:lang w:val="es-CR" w:eastAsia="es-CR"/>
              </w:rPr>
            </w:pPr>
            <w:r w:rsidRPr="00DB7B26">
              <w:rPr>
                <w:rFonts w:ascii="Calibri" w:hAnsi="Calibri"/>
                <w:bCs/>
                <w:color w:val="000000" w:themeColor="text1"/>
                <w:sz w:val="20"/>
                <w:szCs w:val="20"/>
                <w:lang w:val="es-CR" w:eastAsia="es-CR"/>
              </w:rPr>
              <w:t>PCO-02</w:t>
            </w:r>
          </w:p>
        </w:tc>
        <w:tc>
          <w:tcPr>
            <w:tcW w:w="3193" w:type="dxa"/>
            <w:shd w:val="clear" w:color="000000" w:fill="FFFFFF"/>
            <w:vAlign w:val="center"/>
          </w:tcPr>
          <w:p w:rsidR="00DB7B26" w:rsidRPr="00DB7B26" w:rsidRDefault="00DB7B26" w:rsidP="00DB7B26">
            <w:pPr>
              <w:jc w:val="both"/>
              <w:rPr>
                <w:rFonts w:ascii="Calibri" w:hAnsi="Calibri"/>
                <w:color w:val="000000"/>
                <w:sz w:val="19"/>
                <w:szCs w:val="19"/>
                <w:lang w:val="es-CR" w:eastAsia="es-CR"/>
              </w:rPr>
            </w:pPr>
            <w:r w:rsidRPr="00DB7B26">
              <w:rPr>
                <w:rFonts w:ascii="Calibri" w:hAnsi="Calibri"/>
                <w:color w:val="000000"/>
                <w:sz w:val="19"/>
                <w:szCs w:val="19"/>
                <w:lang w:val="es-CR" w:eastAsia="es-CR"/>
              </w:rPr>
              <w:t>Mejorar la plataforma de TI de acuerdo a las necesidades del negocio</w:t>
            </w:r>
          </w:p>
        </w:tc>
        <w:tc>
          <w:tcPr>
            <w:tcW w:w="1297" w:type="dxa"/>
            <w:shd w:val="clear" w:color="auto" w:fill="00B050"/>
            <w:vAlign w:val="center"/>
          </w:tcPr>
          <w:p w:rsidR="00DB7B26" w:rsidRPr="00DB7B26" w:rsidRDefault="00DB7B26" w:rsidP="00DB7B26">
            <w:pPr>
              <w:jc w:val="center"/>
              <w:rPr>
                <w:rFonts w:ascii="Calibri" w:hAnsi="Calibri"/>
                <w:b/>
                <w:color w:val="FFFFFF" w:themeColor="background1"/>
                <w:sz w:val="20"/>
                <w:szCs w:val="20"/>
                <w:lang w:val="es-CR" w:eastAsia="es-CR"/>
              </w:rPr>
            </w:pPr>
            <w:r w:rsidRPr="00DB7B26">
              <w:rPr>
                <w:rFonts w:ascii="Calibri" w:hAnsi="Calibri"/>
                <w:b/>
                <w:color w:val="FFFFFF" w:themeColor="background1"/>
                <w:sz w:val="20"/>
                <w:szCs w:val="20"/>
                <w:lang w:val="es-CR" w:eastAsia="es-CR"/>
              </w:rPr>
              <w:t>100%</w:t>
            </w:r>
          </w:p>
        </w:tc>
        <w:tc>
          <w:tcPr>
            <w:tcW w:w="1505" w:type="dxa"/>
            <w:shd w:val="clear" w:color="auto" w:fill="auto"/>
            <w:vAlign w:val="center"/>
          </w:tcPr>
          <w:p w:rsidR="00DB7B26" w:rsidRPr="00DB7B26" w:rsidRDefault="00DB7B26" w:rsidP="00DB7B26">
            <w:pPr>
              <w:jc w:val="center"/>
              <w:rPr>
                <w:rFonts w:ascii="Calibri" w:hAnsi="Calibri"/>
                <w:b/>
                <w:sz w:val="20"/>
                <w:szCs w:val="20"/>
                <w:lang w:val="es-CR" w:eastAsia="es-CR"/>
              </w:rPr>
            </w:pPr>
            <w:r w:rsidRPr="00DB7B26">
              <w:rPr>
                <w:rFonts w:ascii="Calibri" w:hAnsi="Calibri"/>
                <w:b/>
                <w:sz w:val="20"/>
                <w:szCs w:val="20"/>
                <w:lang w:val="es-CR" w:eastAsia="es-CR"/>
              </w:rPr>
              <w:t>Na</w:t>
            </w:r>
          </w:p>
        </w:tc>
        <w:tc>
          <w:tcPr>
            <w:tcW w:w="1343" w:type="dxa"/>
            <w:shd w:val="clear" w:color="auto" w:fill="00B050"/>
            <w:vAlign w:val="center"/>
          </w:tcPr>
          <w:p w:rsidR="00DB7B26" w:rsidRPr="00DB7B26" w:rsidRDefault="00DB7B26" w:rsidP="00DB7B26">
            <w:pPr>
              <w:jc w:val="center"/>
              <w:rPr>
                <w:rFonts w:ascii="Calibri" w:hAnsi="Calibri"/>
                <w:b/>
                <w:bCs/>
                <w:color w:val="FFFFFF" w:themeColor="background1"/>
                <w:sz w:val="20"/>
                <w:szCs w:val="20"/>
                <w:lang w:val="es-CR" w:eastAsia="es-CR"/>
              </w:rPr>
            </w:pPr>
            <w:r w:rsidRPr="00DB7B26">
              <w:rPr>
                <w:rFonts w:ascii="Calibri" w:hAnsi="Calibri"/>
                <w:b/>
                <w:bCs/>
                <w:color w:val="FFFFFF" w:themeColor="background1"/>
                <w:sz w:val="20"/>
                <w:szCs w:val="20"/>
                <w:lang w:val="es-CR" w:eastAsia="es-CR"/>
              </w:rPr>
              <w:t>100%</w:t>
            </w:r>
          </w:p>
        </w:tc>
        <w:tc>
          <w:tcPr>
            <w:tcW w:w="1457" w:type="dxa"/>
            <w:shd w:val="clear" w:color="auto" w:fill="FFFFFF" w:themeFill="background1"/>
            <w:vAlign w:val="center"/>
          </w:tcPr>
          <w:p w:rsidR="00DB7B26" w:rsidRPr="00DB7B26" w:rsidRDefault="00DB7B26" w:rsidP="00DB7B26">
            <w:pPr>
              <w:jc w:val="center"/>
              <w:rPr>
                <w:rFonts w:ascii="Calibri" w:hAnsi="Calibri"/>
                <w:bCs/>
                <w:sz w:val="20"/>
                <w:szCs w:val="20"/>
                <w:lang w:val="es-CR" w:eastAsia="es-CR"/>
              </w:rPr>
            </w:pPr>
            <w:r w:rsidRPr="00DB7B26">
              <w:rPr>
                <w:rFonts w:ascii="Calibri" w:hAnsi="Calibri"/>
                <w:bCs/>
                <w:sz w:val="20"/>
                <w:szCs w:val="20"/>
                <w:lang w:val="es-CR" w:eastAsia="es-CR"/>
              </w:rPr>
              <w:t>Cumplida</w:t>
            </w:r>
          </w:p>
        </w:tc>
      </w:tr>
      <w:tr w:rsidR="00DB7B26" w:rsidRPr="00DB7B26" w:rsidTr="006D5A7D">
        <w:trPr>
          <w:trHeight w:val="600"/>
          <w:jc w:val="center"/>
        </w:trPr>
        <w:tc>
          <w:tcPr>
            <w:tcW w:w="1341" w:type="dxa"/>
            <w:shd w:val="clear" w:color="000000" w:fill="FFFFFF"/>
            <w:vAlign w:val="center"/>
          </w:tcPr>
          <w:p w:rsidR="00DB7B26" w:rsidRPr="00DB7B26" w:rsidRDefault="00DB7B26" w:rsidP="00DB7B26">
            <w:pPr>
              <w:jc w:val="center"/>
              <w:rPr>
                <w:rFonts w:ascii="Calibri" w:hAnsi="Calibri"/>
                <w:bCs/>
                <w:color w:val="000000" w:themeColor="text1"/>
                <w:sz w:val="20"/>
                <w:szCs w:val="20"/>
                <w:lang w:val="es-CR" w:eastAsia="es-CR"/>
              </w:rPr>
            </w:pPr>
            <w:r w:rsidRPr="00DB7B26">
              <w:rPr>
                <w:rFonts w:ascii="Calibri" w:hAnsi="Calibri"/>
                <w:bCs/>
                <w:color w:val="000000" w:themeColor="text1"/>
                <w:sz w:val="20"/>
                <w:szCs w:val="20"/>
                <w:lang w:val="es-CR" w:eastAsia="es-CR"/>
              </w:rPr>
              <w:t>PCO-03</w:t>
            </w:r>
          </w:p>
        </w:tc>
        <w:tc>
          <w:tcPr>
            <w:tcW w:w="3193" w:type="dxa"/>
            <w:shd w:val="clear" w:color="000000" w:fill="FFFFFF"/>
            <w:vAlign w:val="center"/>
          </w:tcPr>
          <w:p w:rsidR="00DB7B26" w:rsidRPr="00DB7B26" w:rsidRDefault="00DB7B26" w:rsidP="00DB7B26">
            <w:pPr>
              <w:jc w:val="both"/>
              <w:rPr>
                <w:rFonts w:ascii="Calibri" w:hAnsi="Calibri"/>
                <w:color w:val="000000"/>
                <w:sz w:val="19"/>
                <w:szCs w:val="19"/>
                <w:lang w:val="es-CR" w:eastAsia="es-CR"/>
              </w:rPr>
            </w:pPr>
            <w:r w:rsidRPr="00DB7B26">
              <w:rPr>
                <w:rFonts w:ascii="Calibri" w:hAnsi="Calibri"/>
                <w:color w:val="000000"/>
                <w:sz w:val="19"/>
                <w:szCs w:val="19"/>
                <w:lang w:val="es-CR" w:eastAsia="es-CR"/>
              </w:rPr>
              <w:t>Implementar los proyectos de TI satisfactoriamente</w:t>
            </w:r>
          </w:p>
        </w:tc>
        <w:tc>
          <w:tcPr>
            <w:tcW w:w="1297" w:type="dxa"/>
            <w:tcBorders>
              <w:bottom w:val="single" w:sz="4" w:space="0" w:color="auto"/>
            </w:tcBorders>
            <w:shd w:val="clear" w:color="auto" w:fill="00B050"/>
            <w:vAlign w:val="center"/>
          </w:tcPr>
          <w:p w:rsidR="00DB7B26" w:rsidRPr="00DB7B26" w:rsidRDefault="00DB7B26" w:rsidP="00DB7B26">
            <w:pPr>
              <w:jc w:val="center"/>
              <w:rPr>
                <w:rFonts w:ascii="Calibri" w:hAnsi="Calibri"/>
                <w:b/>
                <w:color w:val="FFFFFF" w:themeColor="background1"/>
                <w:sz w:val="20"/>
                <w:szCs w:val="20"/>
                <w:lang w:val="es-CR" w:eastAsia="es-CR"/>
              </w:rPr>
            </w:pPr>
            <w:r w:rsidRPr="00DB7B26">
              <w:rPr>
                <w:rFonts w:ascii="Calibri" w:hAnsi="Calibri"/>
                <w:b/>
                <w:color w:val="FFFFFF" w:themeColor="background1"/>
                <w:sz w:val="20"/>
                <w:szCs w:val="20"/>
                <w:lang w:val="es-CR" w:eastAsia="es-CR"/>
              </w:rPr>
              <w:t>100%</w:t>
            </w:r>
          </w:p>
        </w:tc>
        <w:tc>
          <w:tcPr>
            <w:tcW w:w="1505" w:type="dxa"/>
            <w:tcBorders>
              <w:bottom w:val="single" w:sz="4" w:space="0" w:color="auto"/>
            </w:tcBorders>
            <w:shd w:val="clear" w:color="auto" w:fill="auto"/>
            <w:vAlign w:val="center"/>
          </w:tcPr>
          <w:p w:rsidR="00DB7B26" w:rsidRPr="00DB7B26" w:rsidRDefault="00DB7B26" w:rsidP="00DB7B26">
            <w:pPr>
              <w:jc w:val="center"/>
              <w:rPr>
                <w:rFonts w:ascii="Calibri" w:hAnsi="Calibri"/>
                <w:b/>
                <w:sz w:val="20"/>
                <w:szCs w:val="20"/>
                <w:lang w:val="es-CR" w:eastAsia="es-CR"/>
              </w:rPr>
            </w:pPr>
            <w:r w:rsidRPr="00DB7B26">
              <w:rPr>
                <w:rFonts w:ascii="Calibri" w:hAnsi="Calibri"/>
                <w:b/>
                <w:sz w:val="20"/>
                <w:szCs w:val="20"/>
                <w:lang w:val="es-CR" w:eastAsia="es-CR"/>
              </w:rPr>
              <w:t>Na</w:t>
            </w:r>
          </w:p>
        </w:tc>
        <w:tc>
          <w:tcPr>
            <w:tcW w:w="1343" w:type="dxa"/>
            <w:tcBorders>
              <w:bottom w:val="single" w:sz="4" w:space="0" w:color="auto"/>
            </w:tcBorders>
            <w:shd w:val="clear" w:color="auto" w:fill="00B050"/>
            <w:vAlign w:val="center"/>
          </w:tcPr>
          <w:p w:rsidR="00DB7B26" w:rsidRPr="00DB7B26" w:rsidRDefault="00DB7B26" w:rsidP="00DB7B26">
            <w:pPr>
              <w:jc w:val="center"/>
              <w:rPr>
                <w:rFonts w:ascii="Calibri" w:hAnsi="Calibri"/>
                <w:b/>
                <w:bCs/>
                <w:color w:val="FFFFFF" w:themeColor="background1"/>
                <w:sz w:val="20"/>
                <w:szCs w:val="20"/>
                <w:lang w:val="es-CR" w:eastAsia="es-CR"/>
              </w:rPr>
            </w:pPr>
            <w:r w:rsidRPr="00DB7B26">
              <w:rPr>
                <w:rFonts w:ascii="Calibri" w:hAnsi="Calibri"/>
                <w:b/>
                <w:bCs/>
                <w:color w:val="FFFFFF" w:themeColor="background1"/>
                <w:sz w:val="20"/>
                <w:szCs w:val="20"/>
                <w:lang w:val="es-CR" w:eastAsia="es-CR"/>
              </w:rPr>
              <w:t>100%</w:t>
            </w:r>
          </w:p>
        </w:tc>
        <w:tc>
          <w:tcPr>
            <w:tcW w:w="1457" w:type="dxa"/>
            <w:tcBorders>
              <w:bottom w:val="single" w:sz="4" w:space="0" w:color="auto"/>
            </w:tcBorders>
            <w:shd w:val="clear" w:color="auto" w:fill="FFFFFF" w:themeFill="background1"/>
            <w:vAlign w:val="center"/>
          </w:tcPr>
          <w:p w:rsidR="00DB7B26" w:rsidRPr="00DB7B26" w:rsidRDefault="00DB7B26" w:rsidP="00DB7B26">
            <w:pPr>
              <w:jc w:val="center"/>
              <w:rPr>
                <w:rFonts w:ascii="Calibri" w:hAnsi="Calibri"/>
                <w:bCs/>
                <w:sz w:val="20"/>
                <w:szCs w:val="20"/>
                <w:lang w:val="es-CR" w:eastAsia="es-CR"/>
              </w:rPr>
            </w:pPr>
            <w:r w:rsidRPr="00DB7B26">
              <w:rPr>
                <w:rFonts w:ascii="Calibri" w:hAnsi="Calibri"/>
                <w:bCs/>
                <w:sz w:val="20"/>
                <w:szCs w:val="20"/>
                <w:lang w:val="es-CR" w:eastAsia="es-CR"/>
              </w:rPr>
              <w:t>Cumplida</w:t>
            </w:r>
          </w:p>
        </w:tc>
      </w:tr>
      <w:tr w:rsidR="00DB7B26" w:rsidRPr="00DB7B26" w:rsidTr="006D5A7D">
        <w:trPr>
          <w:trHeight w:val="600"/>
          <w:jc w:val="center"/>
        </w:trPr>
        <w:tc>
          <w:tcPr>
            <w:tcW w:w="4534" w:type="dxa"/>
            <w:gridSpan w:val="2"/>
            <w:shd w:val="clear" w:color="000000" w:fill="FFFFFF"/>
            <w:vAlign w:val="center"/>
          </w:tcPr>
          <w:p w:rsidR="00DB7B26" w:rsidRPr="00DB7B26" w:rsidRDefault="00DB7B26" w:rsidP="00DB7B26">
            <w:pPr>
              <w:jc w:val="center"/>
              <w:rPr>
                <w:rFonts w:asciiTheme="minorHAnsi" w:hAnsiTheme="minorHAnsi" w:cstheme="minorHAnsi"/>
                <w:sz w:val="19"/>
                <w:szCs w:val="19"/>
              </w:rPr>
            </w:pPr>
            <w:r w:rsidRPr="00DB7B26">
              <w:rPr>
                <w:rFonts w:asciiTheme="minorHAnsi" w:hAnsiTheme="minorHAnsi" w:cstheme="minorHAnsi"/>
                <w:bCs/>
                <w:color w:val="000000" w:themeColor="text1"/>
                <w:sz w:val="20"/>
                <w:szCs w:val="20"/>
              </w:rPr>
              <w:t>Procesos Internos</w:t>
            </w:r>
          </w:p>
        </w:tc>
        <w:tc>
          <w:tcPr>
            <w:tcW w:w="1297" w:type="dxa"/>
            <w:shd w:val="clear" w:color="auto" w:fill="auto"/>
            <w:vAlign w:val="center"/>
          </w:tcPr>
          <w:p w:rsidR="00DB7B26" w:rsidRPr="00DB7B26" w:rsidRDefault="00DB7B26" w:rsidP="00DB7B26">
            <w:pPr>
              <w:jc w:val="center"/>
              <w:rPr>
                <w:rFonts w:asciiTheme="minorHAnsi" w:hAnsiTheme="minorHAnsi" w:cstheme="minorHAnsi"/>
                <w:b/>
                <w:sz w:val="20"/>
                <w:szCs w:val="20"/>
              </w:rPr>
            </w:pPr>
            <w:r w:rsidRPr="00DB7B26">
              <w:rPr>
                <w:rFonts w:asciiTheme="minorHAnsi" w:hAnsiTheme="minorHAnsi" w:cstheme="minorHAnsi"/>
                <w:b/>
                <w:sz w:val="20"/>
                <w:szCs w:val="20"/>
              </w:rPr>
              <w:t>71%</w:t>
            </w:r>
          </w:p>
        </w:tc>
        <w:tc>
          <w:tcPr>
            <w:tcW w:w="1505" w:type="dxa"/>
            <w:shd w:val="clear" w:color="auto" w:fill="auto"/>
            <w:vAlign w:val="center"/>
          </w:tcPr>
          <w:p w:rsidR="00DB7B26" w:rsidRPr="00DB7B26" w:rsidRDefault="00DB7B26" w:rsidP="00DB7B26">
            <w:pPr>
              <w:jc w:val="center"/>
              <w:rPr>
                <w:rFonts w:asciiTheme="minorHAnsi" w:hAnsiTheme="minorHAnsi" w:cstheme="minorHAnsi"/>
                <w:b/>
                <w:sz w:val="20"/>
                <w:szCs w:val="20"/>
              </w:rPr>
            </w:pPr>
            <w:r w:rsidRPr="00DB7B26">
              <w:rPr>
                <w:rFonts w:asciiTheme="minorHAnsi" w:hAnsiTheme="minorHAnsi" w:cstheme="minorHAnsi"/>
                <w:b/>
                <w:sz w:val="20"/>
                <w:szCs w:val="20"/>
              </w:rPr>
              <w:t>58%</w:t>
            </w:r>
          </w:p>
        </w:tc>
        <w:tc>
          <w:tcPr>
            <w:tcW w:w="1343" w:type="dxa"/>
            <w:shd w:val="clear" w:color="auto" w:fill="auto"/>
            <w:vAlign w:val="center"/>
          </w:tcPr>
          <w:p w:rsidR="00DB7B26" w:rsidRPr="00DB7B26" w:rsidRDefault="00DB7B26" w:rsidP="00DB7B26">
            <w:pPr>
              <w:jc w:val="center"/>
              <w:rPr>
                <w:rFonts w:asciiTheme="minorHAnsi" w:hAnsiTheme="minorHAnsi" w:cstheme="minorHAnsi"/>
                <w:b/>
                <w:sz w:val="20"/>
                <w:szCs w:val="20"/>
              </w:rPr>
            </w:pPr>
            <w:r w:rsidRPr="00DB7B26">
              <w:rPr>
                <w:rFonts w:asciiTheme="minorHAnsi" w:hAnsiTheme="minorHAnsi" w:cstheme="minorHAnsi"/>
                <w:b/>
                <w:sz w:val="20"/>
                <w:szCs w:val="20"/>
              </w:rPr>
              <w:t>56%</w:t>
            </w:r>
          </w:p>
        </w:tc>
        <w:tc>
          <w:tcPr>
            <w:tcW w:w="1457" w:type="dxa"/>
            <w:shd w:val="clear" w:color="auto" w:fill="auto"/>
            <w:vAlign w:val="center"/>
          </w:tcPr>
          <w:p w:rsidR="00DB7B26" w:rsidRPr="00DB7B26" w:rsidRDefault="00DB7B26" w:rsidP="00DB7B26">
            <w:pPr>
              <w:jc w:val="center"/>
              <w:rPr>
                <w:rFonts w:asciiTheme="minorHAnsi" w:hAnsiTheme="minorHAnsi" w:cstheme="minorHAnsi"/>
                <w:sz w:val="20"/>
                <w:szCs w:val="20"/>
              </w:rPr>
            </w:pPr>
          </w:p>
        </w:tc>
      </w:tr>
      <w:tr w:rsidR="00DB7B26" w:rsidRPr="00DB7B26" w:rsidTr="006D5A7D">
        <w:trPr>
          <w:trHeight w:val="600"/>
          <w:jc w:val="center"/>
        </w:trPr>
        <w:tc>
          <w:tcPr>
            <w:tcW w:w="1341" w:type="dxa"/>
            <w:shd w:val="clear" w:color="000000" w:fill="FFFFFF"/>
            <w:vAlign w:val="center"/>
          </w:tcPr>
          <w:p w:rsidR="00DB7B26" w:rsidRPr="00DB7B26" w:rsidRDefault="00DB7B26" w:rsidP="00DB7B26">
            <w:pPr>
              <w:jc w:val="center"/>
              <w:rPr>
                <w:rFonts w:asciiTheme="minorHAnsi" w:hAnsiTheme="minorHAnsi" w:cstheme="minorHAnsi"/>
                <w:bCs/>
                <w:color w:val="000000" w:themeColor="text1"/>
                <w:sz w:val="20"/>
                <w:szCs w:val="20"/>
              </w:rPr>
            </w:pPr>
            <w:r w:rsidRPr="00DB7B26">
              <w:rPr>
                <w:rFonts w:asciiTheme="minorHAnsi" w:hAnsiTheme="minorHAnsi" w:cstheme="minorHAnsi"/>
                <w:bCs/>
                <w:color w:val="000000" w:themeColor="text1"/>
                <w:sz w:val="20"/>
                <w:szCs w:val="20"/>
              </w:rPr>
              <w:t>PI-01</w:t>
            </w:r>
          </w:p>
        </w:tc>
        <w:tc>
          <w:tcPr>
            <w:tcW w:w="3193" w:type="dxa"/>
            <w:shd w:val="clear" w:color="000000" w:fill="FFFFFF"/>
            <w:vAlign w:val="center"/>
          </w:tcPr>
          <w:p w:rsidR="00DB7B26" w:rsidRPr="00DB7B26" w:rsidRDefault="00DB7B26" w:rsidP="00DB7B26">
            <w:pPr>
              <w:jc w:val="both"/>
              <w:rPr>
                <w:rFonts w:asciiTheme="minorHAnsi" w:hAnsiTheme="minorHAnsi" w:cstheme="minorHAnsi"/>
                <w:sz w:val="19"/>
                <w:szCs w:val="19"/>
              </w:rPr>
            </w:pPr>
            <w:r w:rsidRPr="00DB7B26">
              <w:rPr>
                <w:rFonts w:asciiTheme="minorHAnsi" w:hAnsiTheme="minorHAnsi" w:cstheme="minorHAnsi"/>
                <w:sz w:val="19"/>
                <w:szCs w:val="19"/>
              </w:rPr>
              <w:t>Tramitar con agilidad los subsidios art. 59</w:t>
            </w:r>
          </w:p>
        </w:tc>
        <w:tc>
          <w:tcPr>
            <w:tcW w:w="1297" w:type="dxa"/>
            <w:shd w:val="clear" w:color="auto" w:fill="FFFF00"/>
            <w:vAlign w:val="center"/>
          </w:tcPr>
          <w:p w:rsidR="00DB7B26" w:rsidRPr="00DB7B26" w:rsidRDefault="00DB7B26" w:rsidP="00DB7B26">
            <w:pPr>
              <w:jc w:val="center"/>
              <w:rPr>
                <w:rFonts w:asciiTheme="minorHAnsi" w:hAnsiTheme="minorHAnsi" w:cstheme="minorHAnsi"/>
                <w:b/>
                <w:color w:val="FFFFFF" w:themeColor="background1"/>
                <w:sz w:val="20"/>
                <w:szCs w:val="20"/>
              </w:rPr>
            </w:pPr>
            <w:r w:rsidRPr="00DB7B26">
              <w:rPr>
                <w:rFonts w:asciiTheme="minorHAnsi" w:hAnsiTheme="minorHAnsi" w:cstheme="minorHAnsi"/>
                <w:b/>
                <w:sz w:val="20"/>
                <w:szCs w:val="20"/>
              </w:rPr>
              <w:t>76%</w:t>
            </w:r>
          </w:p>
        </w:tc>
        <w:tc>
          <w:tcPr>
            <w:tcW w:w="1505" w:type="dxa"/>
            <w:shd w:val="clear" w:color="auto" w:fill="FF0000"/>
            <w:vAlign w:val="center"/>
          </w:tcPr>
          <w:p w:rsidR="00DB7B26" w:rsidRPr="00DB7B26" w:rsidRDefault="00DB7B26" w:rsidP="00DB7B26">
            <w:pPr>
              <w:jc w:val="center"/>
              <w:rPr>
                <w:rFonts w:asciiTheme="minorHAnsi" w:hAnsiTheme="minorHAnsi" w:cstheme="minorHAnsi"/>
                <w:b/>
                <w:color w:val="FFFFFF" w:themeColor="background1"/>
                <w:sz w:val="20"/>
                <w:szCs w:val="20"/>
              </w:rPr>
            </w:pPr>
            <w:r w:rsidRPr="00DB7B26">
              <w:rPr>
                <w:rFonts w:asciiTheme="minorHAnsi" w:hAnsiTheme="minorHAnsi" w:cstheme="minorHAnsi"/>
                <w:b/>
                <w:color w:val="FFFFFF" w:themeColor="background1"/>
                <w:sz w:val="20"/>
                <w:szCs w:val="20"/>
              </w:rPr>
              <w:t>62%</w:t>
            </w:r>
          </w:p>
        </w:tc>
        <w:tc>
          <w:tcPr>
            <w:tcW w:w="1343" w:type="dxa"/>
            <w:shd w:val="clear" w:color="auto" w:fill="FF0000"/>
            <w:vAlign w:val="center"/>
          </w:tcPr>
          <w:p w:rsidR="00DB7B26" w:rsidRPr="00DB7B26" w:rsidRDefault="00DB7B26" w:rsidP="00DB7B26">
            <w:pPr>
              <w:jc w:val="center"/>
              <w:rPr>
                <w:rFonts w:asciiTheme="minorHAnsi" w:hAnsiTheme="minorHAnsi" w:cstheme="minorHAnsi"/>
                <w:b/>
                <w:color w:val="FFFFFF" w:themeColor="background1"/>
                <w:sz w:val="20"/>
                <w:szCs w:val="20"/>
              </w:rPr>
            </w:pPr>
            <w:r w:rsidRPr="00DB7B26">
              <w:rPr>
                <w:rFonts w:asciiTheme="minorHAnsi" w:hAnsiTheme="minorHAnsi" w:cstheme="minorHAnsi"/>
                <w:b/>
                <w:color w:val="FFFFFF" w:themeColor="background1"/>
                <w:sz w:val="20"/>
                <w:szCs w:val="20"/>
              </w:rPr>
              <w:t>21%</w:t>
            </w:r>
          </w:p>
        </w:tc>
        <w:tc>
          <w:tcPr>
            <w:tcW w:w="1457" w:type="dxa"/>
            <w:shd w:val="clear" w:color="auto" w:fill="FFFFFF" w:themeFill="background1"/>
            <w:vAlign w:val="center"/>
          </w:tcPr>
          <w:p w:rsidR="00DB7B26" w:rsidRPr="00DB7B26" w:rsidRDefault="00DB7B26" w:rsidP="00DB7B26">
            <w:pPr>
              <w:jc w:val="center"/>
              <w:rPr>
                <w:rFonts w:asciiTheme="minorHAnsi" w:hAnsiTheme="minorHAnsi" w:cstheme="minorHAnsi"/>
                <w:sz w:val="20"/>
                <w:szCs w:val="20"/>
              </w:rPr>
            </w:pPr>
            <w:r w:rsidRPr="00DB7B26">
              <w:rPr>
                <w:rFonts w:asciiTheme="minorHAnsi" w:hAnsiTheme="minorHAnsi" w:cstheme="minorHAnsi"/>
                <w:sz w:val="20"/>
                <w:szCs w:val="20"/>
              </w:rPr>
              <w:t>Desmejora</w:t>
            </w:r>
          </w:p>
        </w:tc>
      </w:tr>
      <w:tr w:rsidR="00DB7B26" w:rsidRPr="00DB7B26" w:rsidTr="006D5A7D">
        <w:trPr>
          <w:trHeight w:val="600"/>
          <w:jc w:val="center"/>
        </w:trPr>
        <w:tc>
          <w:tcPr>
            <w:tcW w:w="1341" w:type="dxa"/>
            <w:shd w:val="clear" w:color="000000" w:fill="FFFFFF"/>
            <w:vAlign w:val="center"/>
          </w:tcPr>
          <w:p w:rsidR="00DB7B26" w:rsidRPr="00DB7B26" w:rsidRDefault="00DB7B26" w:rsidP="00DB7B26">
            <w:pPr>
              <w:jc w:val="center"/>
              <w:rPr>
                <w:rFonts w:asciiTheme="minorHAnsi" w:hAnsiTheme="minorHAnsi" w:cstheme="minorHAnsi"/>
                <w:bCs/>
                <w:color w:val="000000" w:themeColor="text1"/>
                <w:sz w:val="20"/>
                <w:szCs w:val="20"/>
              </w:rPr>
            </w:pPr>
            <w:r w:rsidRPr="00DB7B26">
              <w:rPr>
                <w:rFonts w:asciiTheme="minorHAnsi" w:hAnsiTheme="minorHAnsi" w:cstheme="minorHAnsi"/>
                <w:bCs/>
                <w:color w:val="000000" w:themeColor="text1"/>
                <w:sz w:val="20"/>
                <w:szCs w:val="20"/>
              </w:rPr>
              <w:lastRenderedPageBreak/>
              <w:t>PI-02</w:t>
            </w:r>
          </w:p>
        </w:tc>
        <w:tc>
          <w:tcPr>
            <w:tcW w:w="3193" w:type="dxa"/>
            <w:shd w:val="clear" w:color="000000" w:fill="FFFFFF"/>
            <w:vAlign w:val="center"/>
          </w:tcPr>
          <w:p w:rsidR="00DB7B26" w:rsidRPr="00DB7B26" w:rsidRDefault="00DB7B26" w:rsidP="00DB7B26">
            <w:pPr>
              <w:jc w:val="both"/>
              <w:rPr>
                <w:rFonts w:asciiTheme="minorHAnsi" w:hAnsiTheme="minorHAnsi" w:cstheme="minorHAnsi"/>
                <w:sz w:val="19"/>
                <w:szCs w:val="19"/>
              </w:rPr>
            </w:pPr>
            <w:r w:rsidRPr="00DB7B26">
              <w:rPr>
                <w:rFonts w:asciiTheme="minorHAnsi" w:hAnsiTheme="minorHAnsi" w:cstheme="minorHAnsi"/>
                <w:sz w:val="19"/>
                <w:szCs w:val="19"/>
              </w:rPr>
              <w:t>Mejorar los procesos internos para cumplir con los plazos establecidos en la normativa vigente en trámite de proyectos de Art.59</w:t>
            </w:r>
          </w:p>
        </w:tc>
        <w:tc>
          <w:tcPr>
            <w:tcW w:w="1297" w:type="dxa"/>
            <w:shd w:val="clear" w:color="auto" w:fill="FF0000"/>
            <w:vAlign w:val="center"/>
          </w:tcPr>
          <w:p w:rsidR="00DB7B26" w:rsidRPr="00DB7B26" w:rsidRDefault="00DB7B26" w:rsidP="00DB7B26">
            <w:pPr>
              <w:jc w:val="center"/>
              <w:rPr>
                <w:rFonts w:asciiTheme="minorHAnsi" w:hAnsiTheme="minorHAnsi" w:cstheme="minorHAnsi"/>
                <w:b/>
                <w:color w:val="FFFFFF" w:themeColor="background1"/>
                <w:sz w:val="20"/>
                <w:szCs w:val="20"/>
              </w:rPr>
            </w:pPr>
            <w:r w:rsidRPr="00DB7B26">
              <w:rPr>
                <w:rFonts w:asciiTheme="minorHAnsi" w:hAnsiTheme="minorHAnsi" w:cstheme="minorHAnsi"/>
                <w:b/>
                <w:color w:val="FFFFFF" w:themeColor="background1"/>
                <w:sz w:val="20"/>
                <w:szCs w:val="20"/>
              </w:rPr>
              <w:t>58%</w:t>
            </w:r>
          </w:p>
        </w:tc>
        <w:tc>
          <w:tcPr>
            <w:tcW w:w="1505" w:type="dxa"/>
            <w:shd w:val="clear" w:color="auto" w:fill="00B050"/>
            <w:vAlign w:val="center"/>
          </w:tcPr>
          <w:p w:rsidR="00DB7B26" w:rsidRPr="00DB7B26" w:rsidRDefault="00DB7B26" w:rsidP="00DB7B26">
            <w:pPr>
              <w:jc w:val="center"/>
              <w:rPr>
                <w:rFonts w:asciiTheme="minorHAnsi" w:hAnsiTheme="minorHAnsi" w:cstheme="minorHAnsi"/>
                <w:b/>
                <w:color w:val="FFFFFF" w:themeColor="background1"/>
                <w:sz w:val="20"/>
                <w:szCs w:val="20"/>
              </w:rPr>
            </w:pPr>
            <w:r w:rsidRPr="00DB7B26">
              <w:rPr>
                <w:rFonts w:asciiTheme="minorHAnsi" w:hAnsiTheme="minorHAnsi" w:cstheme="minorHAnsi"/>
                <w:b/>
                <w:color w:val="FFFFFF" w:themeColor="background1"/>
                <w:sz w:val="20"/>
                <w:szCs w:val="20"/>
              </w:rPr>
              <w:t>100%</w:t>
            </w:r>
          </w:p>
        </w:tc>
        <w:tc>
          <w:tcPr>
            <w:tcW w:w="1343" w:type="dxa"/>
            <w:shd w:val="clear" w:color="auto" w:fill="FF0000"/>
            <w:vAlign w:val="center"/>
          </w:tcPr>
          <w:p w:rsidR="00DB7B26" w:rsidRPr="00DB7B26" w:rsidRDefault="00DB7B26" w:rsidP="00DB7B26">
            <w:pPr>
              <w:jc w:val="center"/>
              <w:rPr>
                <w:rFonts w:asciiTheme="minorHAnsi" w:hAnsiTheme="minorHAnsi" w:cstheme="minorHAnsi"/>
                <w:b/>
                <w:color w:val="FFFFFF" w:themeColor="background1"/>
                <w:sz w:val="20"/>
                <w:szCs w:val="20"/>
              </w:rPr>
            </w:pPr>
            <w:r w:rsidRPr="00DB7B26">
              <w:rPr>
                <w:rFonts w:asciiTheme="minorHAnsi" w:hAnsiTheme="minorHAnsi" w:cstheme="minorHAnsi"/>
                <w:b/>
                <w:color w:val="FFFFFF" w:themeColor="background1"/>
                <w:sz w:val="20"/>
                <w:szCs w:val="20"/>
              </w:rPr>
              <w:t>71%</w:t>
            </w:r>
          </w:p>
        </w:tc>
        <w:tc>
          <w:tcPr>
            <w:tcW w:w="1457" w:type="dxa"/>
            <w:shd w:val="clear" w:color="auto" w:fill="FFFFFF" w:themeFill="background1"/>
            <w:vAlign w:val="center"/>
          </w:tcPr>
          <w:p w:rsidR="00DB7B26" w:rsidRPr="00DB7B26" w:rsidRDefault="00DB7B26" w:rsidP="00DB7B26">
            <w:pPr>
              <w:jc w:val="center"/>
              <w:rPr>
                <w:rFonts w:asciiTheme="minorHAnsi" w:hAnsiTheme="minorHAnsi" w:cstheme="minorHAnsi"/>
                <w:sz w:val="20"/>
                <w:szCs w:val="20"/>
              </w:rPr>
            </w:pPr>
            <w:r w:rsidRPr="00DB7B26">
              <w:rPr>
                <w:rFonts w:asciiTheme="minorHAnsi" w:hAnsiTheme="minorHAnsi" w:cstheme="minorHAnsi"/>
                <w:sz w:val="20"/>
                <w:szCs w:val="20"/>
              </w:rPr>
              <w:t>Desmejora</w:t>
            </w:r>
          </w:p>
        </w:tc>
      </w:tr>
      <w:tr w:rsidR="00DB7B26" w:rsidRPr="00DB7B26" w:rsidTr="006D5A7D">
        <w:trPr>
          <w:trHeight w:val="600"/>
          <w:jc w:val="center"/>
        </w:trPr>
        <w:tc>
          <w:tcPr>
            <w:tcW w:w="1341" w:type="dxa"/>
            <w:shd w:val="clear" w:color="000000" w:fill="FFFFFF"/>
            <w:vAlign w:val="center"/>
          </w:tcPr>
          <w:p w:rsidR="00DB7B26" w:rsidRPr="00DB7B26" w:rsidRDefault="00DB7B26" w:rsidP="00DB7B26">
            <w:pPr>
              <w:jc w:val="center"/>
              <w:rPr>
                <w:rFonts w:asciiTheme="minorHAnsi" w:hAnsiTheme="minorHAnsi" w:cstheme="minorHAnsi"/>
                <w:bCs/>
                <w:color w:val="000000" w:themeColor="text1"/>
                <w:sz w:val="20"/>
                <w:szCs w:val="20"/>
              </w:rPr>
            </w:pPr>
            <w:r w:rsidRPr="00DB7B26">
              <w:rPr>
                <w:rFonts w:asciiTheme="minorHAnsi" w:hAnsiTheme="minorHAnsi" w:cstheme="minorHAnsi"/>
                <w:bCs/>
                <w:color w:val="000000" w:themeColor="text1"/>
                <w:sz w:val="20"/>
                <w:szCs w:val="20"/>
              </w:rPr>
              <w:t>PI-03</w:t>
            </w:r>
          </w:p>
        </w:tc>
        <w:tc>
          <w:tcPr>
            <w:tcW w:w="3193" w:type="dxa"/>
            <w:shd w:val="clear" w:color="000000" w:fill="FFFFFF"/>
            <w:vAlign w:val="center"/>
          </w:tcPr>
          <w:p w:rsidR="00DB7B26" w:rsidRPr="00DB7B26" w:rsidRDefault="00DB7B26" w:rsidP="00DB7B26">
            <w:pPr>
              <w:jc w:val="both"/>
              <w:rPr>
                <w:rFonts w:asciiTheme="minorHAnsi" w:hAnsiTheme="minorHAnsi" w:cstheme="minorHAnsi"/>
                <w:sz w:val="19"/>
                <w:szCs w:val="19"/>
              </w:rPr>
            </w:pPr>
            <w:r w:rsidRPr="00DB7B26">
              <w:rPr>
                <w:rFonts w:asciiTheme="minorHAnsi" w:hAnsiTheme="minorHAnsi" w:cstheme="minorHAnsi"/>
                <w:sz w:val="19"/>
                <w:szCs w:val="19"/>
              </w:rPr>
              <w:t>Tramitar oportunamente los financiamientos</w:t>
            </w:r>
          </w:p>
        </w:tc>
        <w:tc>
          <w:tcPr>
            <w:tcW w:w="1297" w:type="dxa"/>
            <w:shd w:val="clear" w:color="auto" w:fill="00B050"/>
            <w:vAlign w:val="center"/>
          </w:tcPr>
          <w:p w:rsidR="00DB7B26" w:rsidRPr="00DB7B26" w:rsidRDefault="00DB7B26" w:rsidP="00DB7B26">
            <w:pPr>
              <w:jc w:val="center"/>
              <w:rPr>
                <w:rFonts w:asciiTheme="minorHAnsi" w:hAnsiTheme="minorHAnsi" w:cstheme="minorHAnsi"/>
                <w:b/>
                <w:color w:val="FFFFFF" w:themeColor="background1"/>
                <w:sz w:val="20"/>
                <w:szCs w:val="20"/>
              </w:rPr>
            </w:pPr>
            <w:r w:rsidRPr="00DB7B26">
              <w:rPr>
                <w:rFonts w:asciiTheme="minorHAnsi" w:hAnsiTheme="minorHAnsi" w:cstheme="minorHAnsi"/>
                <w:b/>
                <w:color w:val="FFFFFF" w:themeColor="background1"/>
                <w:sz w:val="20"/>
                <w:szCs w:val="20"/>
              </w:rPr>
              <w:t>100%</w:t>
            </w:r>
          </w:p>
        </w:tc>
        <w:tc>
          <w:tcPr>
            <w:tcW w:w="1505" w:type="dxa"/>
            <w:shd w:val="clear" w:color="auto" w:fill="FFFFFF" w:themeFill="background1"/>
            <w:vAlign w:val="center"/>
          </w:tcPr>
          <w:p w:rsidR="00DB7B26" w:rsidRPr="00DB7B26" w:rsidRDefault="00DB7B26" w:rsidP="00DB7B26">
            <w:pPr>
              <w:jc w:val="center"/>
              <w:rPr>
                <w:rFonts w:asciiTheme="minorHAnsi" w:hAnsiTheme="minorHAnsi" w:cstheme="minorHAnsi"/>
                <w:b/>
                <w:sz w:val="20"/>
                <w:szCs w:val="20"/>
              </w:rPr>
            </w:pPr>
            <w:r w:rsidRPr="00DB7B26">
              <w:rPr>
                <w:rFonts w:asciiTheme="minorHAnsi" w:hAnsiTheme="minorHAnsi" w:cstheme="minorHAnsi"/>
                <w:b/>
                <w:sz w:val="20"/>
                <w:szCs w:val="20"/>
              </w:rPr>
              <w:t>Na</w:t>
            </w:r>
          </w:p>
        </w:tc>
        <w:tc>
          <w:tcPr>
            <w:tcW w:w="1343" w:type="dxa"/>
            <w:shd w:val="clear" w:color="auto" w:fill="00B050"/>
            <w:vAlign w:val="center"/>
          </w:tcPr>
          <w:p w:rsidR="00DB7B26" w:rsidRPr="00DB7B26" w:rsidRDefault="00DB7B26" w:rsidP="00DB7B26">
            <w:pPr>
              <w:jc w:val="center"/>
              <w:rPr>
                <w:rFonts w:asciiTheme="minorHAnsi" w:hAnsiTheme="minorHAnsi" w:cstheme="minorHAnsi"/>
                <w:b/>
                <w:color w:val="FFFFFF" w:themeColor="background1"/>
                <w:sz w:val="20"/>
                <w:szCs w:val="20"/>
              </w:rPr>
            </w:pPr>
            <w:r w:rsidRPr="00DB7B26">
              <w:rPr>
                <w:rFonts w:asciiTheme="minorHAnsi" w:hAnsiTheme="minorHAnsi" w:cstheme="minorHAnsi"/>
                <w:b/>
                <w:color w:val="FFFFFF" w:themeColor="background1"/>
                <w:sz w:val="20"/>
                <w:szCs w:val="20"/>
              </w:rPr>
              <w:t>100%</w:t>
            </w:r>
          </w:p>
        </w:tc>
        <w:tc>
          <w:tcPr>
            <w:tcW w:w="1457" w:type="dxa"/>
            <w:shd w:val="clear" w:color="auto" w:fill="FFFFFF" w:themeFill="background1"/>
            <w:vAlign w:val="center"/>
          </w:tcPr>
          <w:p w:rsidR="00DB7B26" w:rsidRPr="00DB7B26" w:rsidRDefault="00DB7B26" w:rsidP="00DB7B26">
            <w:pPr>
              <w:jc w:val="center"/>
              <w:rPr>
                <w:rFonts w:asciiTheme="minorHAnsi" w:hAnsiTheme="minorHAnsi" w:cstheme="minorHAnsi"/>
                <w:sz w:val="20"/>
                <w:szCs w:val="20"/>
              </w:rPr>
            </w:pPr>
            <w:r w:rsidRPr="00DB7B26">
              <w:rPr>
                <w:rFonts w:asciiTheme="minorHAnsi" w:hAnsiTheme="minorHAnsi" w:cstheme="minorHAnsi"/>
                <w:sz w:val="20"/>
                <w:szCs w:val="20"/>
              </w:rPr>
              <w:t>Cumplida</w:t>
            </w:r>
          </w:p>
        </w:tc>
      </w:tr>
      <w:tr w:rsidR="00DB7B26" w:rsidRPr="00DB7B26" w:rsidTr="006D5A7D">
        <w:trPr>
          <w:trHeight w:val="600"/>
          <w:jc w:val="center"/>
        </w:trPr>
        <w:tc>
          <w:tcPr>
            <w:tcW w:w="1341" w:type="dxa"/>
            <w:shd w:val="clear" w:color="000000" w:fill="FFFFFF"/>
            <w:vAlign w:val="center"/>
          </w:tcPr>
          <w:p w:rsidR="00DB7B26" w:rsidRPr="00DB7B26" w:rsidRDefault="00DB7B26" w:rsidP="00DB7B26">
            <w:pPr>
              <w:jc w:val="center"/>
              <w:rPr>
                <w:rFonts w:asciiTheme="minorHAnsi" w:hAnsiTheme="minorHAnsi" w:cstheme="minorHAnsi"/>
                <w:bCs/>
                <w:color w:val="000000" w:themeColor="text1"/>
                <w:sz w:val="20"/>
                <w:szCs w:val="20"/>
              </w:rPr>
            </w:pPr>
            <w:r w:rsidRPr="00DB7B26">
              <w:rPr>
                <w:rFonts w:asciiTheme="minorHAnsi" w:hAnsiTheme="minorHAnsi" w:cstheme="minorHAnsi"/>
                <w:bCs/>
                <w:color w:val="000000" w:themeColor="text1"/>
                <w:sz w:val="20"/>
                <w:szCs w:val="20"/>
              </w:rPr>
              <w:t>PI-04</w:t>
            </w:r>
          </w:p>
        </w:tc>
        <w:tc>
          <w:tcPr>
            <w:tcW w:w="3193" w:type="dxa"/>
            <w:shd w:val="clear" w:color="000000" w:fill="FFFFFF"/>
            <w:vAlign w:val="center"/>
          </w:tcPr>
          <w:p w:rsidR="00DB7B26" w:rsidRPr="00DB7B26" w:rsidRDefault="00DB7B26" w:rsidP="00DB7B26">
            <w:pPr>
              <w:jc w:val="both"/>
              <w:rPr>
                <w:rFonts w:asciiTheme="minorHAnsi" w:hAnsiTheme="minorHAnsi" w:cstheme="minorHAnsi"/>
                <w:sz w:val="19"/>
                <w:szCs w:val="19"/>
              </w:rPr>
            </w:pPr>
            <w:r w:rsidRPr="00DB7B26">
              <w:rPr>
                <w:rFonts w:asciiTheme="minorHAnsi" w:hAnsiTheme="minorHAnsi" w:cstheme="minorHAnsi"/>
                <w:sz w:val="19"/>
                <w:szCs w:val="19"/>
              </w:rPr>
              <w:t>Ejecutar eficazmente los fondos destinados a bonos comunales</w:t>
            </w:r>
          </w:p>
        </w:tc>
        <w:tc>
          <w:tcPr>
            <w:tcW w:w="1297" w:type="dxa"/>
            <w:shd w:val="clear" w:color="auto" w:fill="FF0000"/>
            <w:vAlign w:val="center"/>
          </w:tcPr>
          <w:p w:rsidR="00DB7B26" w:rsidRPr="00DB7B26" w:rsidRDefault="00DB7B26" w:rsidP="00DB7B26">
            <w:pPr>
              <w:jc w:val="center"/>
              <w:rPr>
                <w:rFonts w:asciiTheme="minorHAnsi" w:hAnsiTheme="minorHAnsi" w:cstheme="minorHAnsi"/>
                <w:b/>
                <w:color w:val="FFFFFF" w:themeColor="background1"/>
                <w:sz w:val="20"/>
                <w:szCs w:val="20"/>
              </w:rPr>
            </w:pPr>
            <w:r w:rsidRPr="00DB7B26">
              <w:rPr>
                <w:rFonts w:asciiTheme="minorHAnsi" w:hAnsiTheme="minorHAnsi" w:cstheme="minorHAnsi"/>
                <w:b/>
                <w:color w:val="FFFFFF" w:themeColor="background1"/>
                <w:sz w:val="20"/>
                <w:szCs w:val="20"/>
              </w:rPr>
              <w:t>0%</w:t>
            </w:r>
          </w:p>
        </w:tc>
        <w:tc>
          <w:tcPr>
            <w:tcW w:w="1505" w:type="dxa"/>
            <w:shd w:val="clear" w:color="auto" w:fill="FFFFFF" w:themeFill="background1"/>
            <w:vAlign w:val="center"/>
          </w:tcPr>
          <w:p w:rsidR="00DB7B26" w:rsidRPr="00DB7B26" w:rsidRDefault="00DB7B26" w:rsidP="00DB7B26">
            <w:pPr>
              <w:jc w:val="center"/>
              <w:rPr>
                <w:rFonts w:asciiTheme="minorHAnsi" w:hAnsiTheme="minorHAnsi" w:cstheme="minorHAnsi"/>
                <w:b/>
                <w:sz w:val="20"/>
                <w:szCs w:val="20"/>
              </w:rPr>
            </w:pPr>
            <w:r w:rsidRPr="00DB7B26">
              <w:rPr>
                <w:rFonts w:asciiTheme="minorHAnsi" w:hAnsiTheme="minorHAnsi" w:cstheme="minorHAnsi"/>
                <w:b/>
                <w:sz w:val="20"/>
                <w:szCs w:val="20"/>
              </w:rPr>
              <w:t>Na</w:t>
            </w:r>
          </w:p>
        </w:tc>
        <w:tc>
          <w:tcPr>
            <w:tcW w:w="1343" w:type="dxa"/>
            <w:shd w:val="clear" w:color="auto" w:fill="FF0000"/>
            <w:vAlign w:val="center"/>
          </w:tcPr>
          <w:p w:rsidR="00DB7B26" w:rsidRPr="00DB7B26" w:rsidRDefault="00B35717" w:rsidP="00DB7B26">
            <w:pPr>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42</w:t>
            </w:r>
            <w:r w:rsidR="00DB7B26" w:rsidRPr="00DB7B26">
              <w:rPr>
                <w:rFonts w:asciiTheme="minorHAnsi" w:hAnsiTheme="minorHAnsi" w:cstheme="minorHAnsi"/>
                <w:b/>
                <w:color w:val="FFFFFF" w:themeColor="background1"/>
                <w:sz w:val="20"/>
                <w:szCs w:val="20"/>
              </w:rPr>
              <w:t>%</w:t>
            </w:r>
          </w:p>
        </w:tc>
        <w:tc>
          <w:tcPr>
            <w:tcW w:w="1457" w:type="dxa"/>
            <w:shd w:val="clear" w:color="auto" w:fill="FFFFFF" w:themeFill="background1"/>
            <w:vAlign w:val="center"/>
          </w:tcPr>
          <w:p w:rsidR="00DB7B26" w:rsidRPr="00DB7B26" w:rsidRDefault="00DB7B26" w:rsidP="00DB7B26">
            <w:pPr>
              <w:jc w:val="center"/>
              <w:rPr>
                <w:rFonts w:asciiTheme="minorHAnsi" w:hAnsiTheme="minorHAnsi" w:cstheme="minorHAnsi"/>
                <w:sz w:val="20"/>
                <w:szCs w:val="20"/>
              </w:rPr>
            </w:pPr>
            <w:r w:rsidRPr="00DB7B26">
              <w:rPr>
                <w:rFonts w:asciiTheme="minorHAnsi" w:hAnsiTheme="minorHAnsi" w:cstheme="minorHAnsi"/>
                <w:sz w:val="20"/>
                <w:szCs w:val="20"/>
              </w:rPr>
              <w:t>Mejora</w:t>
            </w:r>
          </w:p>
        </w:tc>
      </w:tr>
      <w:tr w:rsidR="00DB7B26" w:rsidRPr="00DB7B26" w:rsidTr="006D5A7D">
        <w:trPr>
          <w:trHeight w:val="600"/>
          <w:jc w:val="center"/>
        </w:trPr>
        <w:tc>
          <w:tcPr>
            <w:tcW w:w="1341" w:type="dxa"/>
            <w:shd w:val="clear" w:color="000000" w:fill="FFFFFF"/>
            <w:vAlign w:val="center"/>
          </w:tcPr>
          <w:p w:rsidR="00DB7B26" w:rsidRPr="00DB7B26" w:rsidRDefault="00DB7B26" w:rsidP="00DB7B26">
            <w:pPr>
              <w:jc w:val="center"/>
              <w:rPr>
                <w:rFonts w:asciiTheme="minorHAnsi" w:hAnsiTheme="minorHAnsi" w:cstheme="minorHAnsi"/>
                <w:bCs/>
                <w:color w:val="000000" w:themeColor="text1"/>
                <w:sz w:val="20"/>
                <w:szCs w:val="20"/>
              </w:rPr>
            </w:pPr>
            <w:r w:rsidRPr="00DB7B26">
              <w:rPr>
                <w:rFonts w:asciiTheme="minorHAnsi" w:hAnsiTheme="minorHAnsi" w:cstheme="minorHAnsi"/>
                <w:bCs/>
                <w:color w:val="000000" w:themeColor="text1"/>
                <w:sz w:val="20"/>
                <w:szCs w:val="20"/>
              </w:rPr>
              <w:t>PI-05</w:t>
            </w:r>
          </w:p>
        </w:tc>
        <w:tc>
          <w:tcPr>
            <w:tcW w:w="3193" w:type="dxa"/>
            <w:shd w:val="clear" w:color="000000" w:fill="FFFFFF"/>
            <w:vAlign w:val="center"/>
          </w:tcPr>
          <w:p w:rsidR="00DB7B26" w:rsidRPr="00DB7B26" w:rsidRDefault="00DB7B26" w:rsidP="00DB7B26">
            <w:pPr>
              <w:jc w:val="both"/>
              <w:rPr>
                <w:rFonts w:asciiTheme="minorHAnsi" w:hAnsiTheme="minorHAnsi" w:cstheme="minorHAnsi"/>
                <w:sz w:val="19"/>
                <w:szCs w:val="19"/>
              </w:rPr>
            </w:pPr>
            <w:r w:rsidRPr="00DB7B26">
              <w:rPr>
                <w:rFonts w:asciiTheme="minorHAnsi" w:hAnsiTheme="minorHAnsi" w:cstheme="minorHAnsi"/>
                <w:sz w:val="19"/>
                <w:szCs w:val="19"/>
              </w:rPr>
              <w:t>Mejorar el índice de eficiencia de las Entidades Autorizadas</w:t>
            </w:r>
          </w:p>
        </w:tc>
        <w:tc>
          <w:tcPr>
            <w:tcW w:w="1297" w:type="dxa"/>
            <w:shd w:val="clear" w:color="auto" w:fill="FFFF00"/>
            <w:vAlign w:val="center"/>
          </w:tcPr>
          <w:p w:rsidR="00DB7B26" w:rsidRPr="00DB7B26" w:rsidRDefault="00DB7B26" w:rsidP="00DB7B26">
            <w:pPr>
              <w:jc w:val="center"/>
              <w:rPr>
                <w:rFonts w:asciiTheme="minorHAnsi" w:hAnsiTheme="minorHAnsi" w:cstheme="minorHAnsi"/>
                <w:b/>
                <w:color w:val="FFFFFF" w:themeColor="background1"/>
                <w:sz w:val="20"/>
                <w:szCs w:val="20"/>
              </w:rPr>
            </w:pPr>
            <w:r w:rsidRPr="00DB7B26">
              <w:rPr>
                <w:rFonts w:asciiTheme="minorHAnsi" w:hAnsiTheme="minorHAnsi" w:cstheme="minorHAnsi"/>
                <w:b/>
                <w:sz w:val="20"/>
                <w:szCs w:val="20"/>
              </w:rPr>
              <w:t>71%</w:t>
            </w:r>
          </w:p>
        </w:tc>
        <w:tc>
          <w:tcPr>
            <w:tcW w:w="1505" w:type="dxa"/>
            <w:shd w:val="clear" w:color="auto" w:fill="FFFFFF" w:themeFill="background1"/>
            <w:vAlign w:val="center"/>
          </w:tcPr>
          <w:p w:rsidR="00DB7B26" w:rsidRPr="00DB7B26" w:rsidRDefault="00DB7B26" w:rsidP="00DB7B26">
            <w:pPr>
              <w:jc w:val="center"/>
              <w:rPr>
                <w:rFonts w:asciiTheme="minorHAnsi" w:hAnsiTheme="minorHAnsi" w:cstheme="minorHAnsi"/>
                <w:b/>
                <w:sz w:val="20"/>
                <w:szCs w:val="20"/>
              </w:rPr>
            </w:pPr>
            <w:r w:rsidRPr="00DB7B26">
              <w:rPr>
                <w:rFonts w:asciiTheme="minorHAnsi" w:hAnsiTheme="minorHAnsi" w:cstheme="minorHAnsi"/>
                <w:b/>
                <w:sz w:val="20"/>
                <w:szCs w:val="20"/>
              </w:rPr>
              <w:t>Na</w:t>
            </w:r>
          </w:p>
        </w:tc>
        <w:tc>
          <w:tcPr>
            <w:tcW w:w="1343" w:type="dxa"/>
            <w:shd w:val="clear" w:color="auto" w:fill="FF0000"/>
            <w:vAlign w:val="center"/>
          </w:tcPr>
          <w:p w:rsidR="00DB7B26" w:rsidRPr="00DB7B26" w:rsidRDefault="00DB7B26" w:rsidP="00DB7B26">
            <w:pPr>
              <w:jc w:val="center"/>
              <w:rPr>
                <w:rFonts w:asciiTheme="minorHAnsi" w:hAnsiTheme="minorHAnsi" w:cstheme="minorHAnsi"/>
                <w:b/>
                <w:color w:val="FFFFFF" w:themeColor="background1"/>
                <w:sz w:val="20"/>
                <w:szCs w:val="20"/>
              </w:rPr>
            </w:pPr>
            <w:r w:rsidRPr="00DB7B26">
              <w:rPr>
                <w:rFonts w:asciiTheme="minorHAnsi" w:hAnsiTheme="minorHAnsi" w:cstheme="minorHAnsi"/>
                <w:b/>
                <w:color w:val="FFFFFF" w:themeColor="background1"/>
                <w:sz w:val="20"/>
                <w:szCs w:val="20"/>
              </w:rPr>
              <w:t>57%</w:t>
            </w:r>
          </w:p>
          <w:p w:rsidR="00DB7B26" w:rsidRPr="00DB7B26" w:rsidRDefault="00DB7B26" w:rsidP="00DB7B26">
            <w:pPr>
              <w:jc w:val="center"/>
              <w:rPr>
                <w:rFonts w:asciiTheme="minorHAnsi" w:hAnsiTheme="minorHAnsi" w:cstheme="minorHAnsi"/>
                <w:b/>
                <w:color w:val="FFFFFF" w:themeColor="background1"/>
                <w:sz w:val="20"/>
                <w:szCs w:val="20"/>
              </w:rPr>
            </w:pPr>
          </w:p>
        </w:tc>
        <w:tc>
          <w:tcPr>
            <w:tcW w:w="1457" w:type="dxa"/>
            <w:shd w:val="clear" w:color="auto" w:fill="FFFFFF" w:themeFill="background1"/>
            <w:vAlign w:val="center"/>
          </w:tcPr>
          <w:p w:rsidR="00DB7B26" w:rsidRPr="00DB7B26" w:rsidRDefault="00DB7B26" w:rsidP="00DB7B26">
            <w:pPr>
              <w:jc w:val="center"/>
              <w:rPr>
                <w:rFonts w:asciiTheme="minorHAnsi" w:hAnsiTheme="minorHAnsi" w:cstheme="minorHAnsi"/>
                <w:sz w:val="20"/>
                <w:szCs w:val="20"/>
              </w:rPr>
            </w:pPr>
            <w:r w:rsidRPr="00DB7B26">
              <w:rPr>
                <w:rFonts w:asciiTheme="minorHAnsi" w:hAnsiTheme="minorHAnsi" w:cstheme="minorHAnsi"/>
                <w:sz w:val="20"/>
                <w:szCs w:val="20"/>
              </w:rPr>
              <w:t>Desmejora</w:t>
            </w:r>
          </w:p>
        </w:tc>
      </w:tr>
      <w:tr w:rsidR="00DB7B26" w:rsidRPr="00DB7B26" w:rsidTr="006D5A7D">
        <w:trPr>
          <w:trHeight w:val="600"/>
          <w:jc w:val="center"/>
        </w:trPr>
        <w:tc>
          <w:tcPr>
            <w:tcW w:w="1341" w:type="dxa"/>
            <w:shd w:val="clear" w:color="000000" w:fill="FFFFFF"/>
            <w:vAlign w:val="center"/>
          </w:tcPr>
          <w:p w:rsidR="00DB7B26" w:rsidRPr="00DB7B26" w:rsidRDefault="00DB7B26" w:rsidP="00DB7B26">
            <w:pPr>
              <w:jc w:val="center"/>
              <w:rPr>
                <w:rFonts w:asciiTheme="minorHAnsi" w:hAnsiTheme="minorHAnsi" w:cstheme="minorHAnsi"/>
                <w:bCs/>
                <w:color w:val="000000" w:themeColor="text1"/>
                <w:sz w:val="20"/>
                <w:szCs w:val="20"/>
              </w:rPr>
            </w:pPr>
            <w:r w:rsidRPr="00DB7B26">
              <w:rPr>
                <w:rFonts w:asciiTheme="minorHAnsi" w:hAnsiTheme="minorHAnsi" w:cstheme="minorHAnsi"/>
                <w:bCs/>
                <w:color w:val="000000" w:themeColor="text1"/>
                <w:sz w:val="20"/>
                <w:szCs w:val="20"/>
              </w:rPr>
              <w:t>PI-06</w:t>
            </w:r>
          </w:p>
        </w:tc>
        <w:tc>
          <w:tcPr>
            <w:tcW w:w="3193" w:type="dxa"/>
            <w:shd w:val="clear" w:color="000000" w:fill="FFFFFF"/>
            <w:vAlign w:val="center"/>
          </w:tcPr>
          <w:p w:rsidR="00DB7B26" w:rsidRPr="00DB7B26" w:rsidRDefault="00DB7B26" w:rsidP="00DB7B26">
            <w:pPr>
              <w:jc w:val="both"/>
              <w:rPr>
                <w:rFonts w:asciiTheme="minorHAnsi" w:hAnsiTheme="minorHAnsi" w:cstheme="minorHAnsi"/>
                <w:sz w:val="19"/>
                <w:szCs w:val="19"/>
              </w:rPr>
            </w:pPr>
            <w:r w:rsidRPr="00DB7B26">
              <w:rPr>
                <w:rFonts w:asciiTheme="minorHAnsi" w:hAnsiTheme="minorHAnsi" w:cstheme="minorHAnsi"/>
                <w:sz w:val="19"/>
                <w:szCs w:val="19"/>
              </w:rPr>
              <w:t>Atender oportunamente las recomendaciones de los órganos de control</w:t>
            </w:r>
          </w:p>
        </w:tc>
        <w:tc>
          <w:tcPr>
            <w:tcW w:w="1297" w:type="dxa"/>
            <w:shd w:val="clear" w:color="auto" w:fill="00B050"/>
            <w:vAlign w:val="center"/>
          </w:tcPr>
          <w:p w:rsidR="00DB7B26" w:rsidRPr="00DB7B26" w:rsidRDefault="00DB7B26" w:rsidP="00DB7B26">
            <w:pPr>
              <w:jc w:val="center"/>
              <w:rPr>
                <w:rFonts w:asciiTheme="minorHAnsi" w:hAnsiTheme="minorHAnsi" w:cstheme="minorHAnsi"/>
                <w:b/>
                <w:color w:val="FFFFFF" w:themeColor="background1"/>
                <w:sz w:val="20"/>
                <w:szCs w:val="20"/>
              </w:rPr>
            </w:pPr>
            <w:r w:rsidRPr="00DB7B26">
              <w:rPr>
                <w:rFonts w:asciiTheme="minorHAnsi" w:hAnsiTheme="minorHAnsi" w:cstheme="minorHAnsi"/>
                <w:b/>
                <w:color w:val="FFFFFF" w:themeColor="background1"/>
                <w:sz w:val="20"/>
                <w:szCs w:val="20"/>
              </w:rPr>
              <w:t>100%</w:t>
            </w:r>
          </w:p>
        </w:tc>
        <w:tc>
          <w:tcPr>
            <w:tcW w:w="1505" w:type="dxa"/>
            <w:shd w:val="clear" w:color="auto" w:fill="FF0000"/>
            <w:vAlign w:val="center"/>
          </w:tcPr>
          <w:p w:rsidR="00DB7B26" w:rsidRPr="00DB7B26" w:rsidRDefault="00DB7B26" w:rsidP="00DB7B26">
            <w:pPr>
              <w:jc w:val="center"/>
              <w:rPr>
                <w:rFonts w:asciiTheme="minorHAnsi" w:hAnsiTheme="minorHAnsi" w:cstheme="minorHAnsi"/>
                <w:b/>
                <w:color w:val="FFFFFF" w:themeColor="background1"/>
                <w:sz w:val="20"/>
                <w:szCs w:val="20"/>
              </w:rPr>
            </w:pPr>
            <w:r w:rsidRPr="00DB7B26">
              <w:rPr>
                <w:rFonts w:asciiTheme="minorHAnsi" w:hAnsiTheme="minorHAnsi" w:cstheme="minorHAnsi"/>
                <w:b/>
                <w:color w:val="FFFFFF" w:themeColor="background1"/>
                <w:sz w:val="20"/>
                <w:szCs w:val="20"/>
              </w:rPr>
              <w:t>70%</w:t>
            </w:r>
          </w:p>
        </w:tc>
        <w:tc>
          <w:tcPr>
            <w:tcW w:w="1343" w:type="dxa"/>
            <w:shd w:val="clear" w:color="auto" w:fill="FFFF00"/>
            <w:vAlign w:val="center"/>
          </w:tcPr>
          <w:p w:rsidR="00DB7B26" w:rsidRPr="00DB7B26" w:rsidRDefault="00DB7B26" w:rsidP="00DB7B26">
            <w:pPr>
              <w:jc w:val="center"/>
              <w:rPr>
                <w:rFonts w:asciiTheme="minorHAnsi" w:hAnsiTheme="minorHAnsi" w:cstheme="minorHAnsi"/>
                <w:b/>
                <w:sz w:val="20"/>
                <w:szCs w:val="20"/>
              </w:rPr>
            </w:pPr>
            <w:r w:rsidRPr="00DB7B26">
              <w:rPr>
                <w:rFonts w:asciiTheme="minorHAnsi" w:hAnsiTheme="minorHAnsi" w:cstheme="minorHAnsi"/>
                <w:b/>
                <w:sz w:val="20"/>
                <w:szCs w:val="20"/>
              </w:rPr>
              <w:t>81%</w:t>
            </w:r>
          </w:p>
        </w:tc>
        <w:tc>
          <w:tcPr>
            <w:tcW w:w="1457" w:type="dxa"/>
            <w:shd w:val="clear" w:color="auto" w:fill="FFFFFF" w:themeFill="background1"/>
            <w:vAlign w:val="center"/>
          </w:tcPr>
          <w:p w:rsidR="00DB7B26" w:rsidRPr="00DB7B26" w:rsidRDefault="00DB7B26" w:rsidP="00DB7B26">
            <w:pPr>
              <w:jc w:val="center"/>
              <w:rPr>
                <w:rFonts w:asciiTheme="minorHAnsi" w:hAnsiTheme="minorHAnsi" w:cstheme="minorHAnsi"/>
                <w:sz w:val="20"/>
                <w:szCs w:val="20"/>
              </w:rPr>
            </w:pPr>
            <w:r w:rsidRPr="00DB7B26">
              <w:rPr>
                <w:rFonts w:asciiTheme="minorHAnsi" w:hAnsiTheme="minorHAnsi" w:cstheme="minorHAnsi"/>
                <w:sz w:val="20"/>
                <w:szCs w:val="20"/>
              </w:rPr>
              <w:t>Mejora</w:t>
            </w:r>
          </w:p>
        </w:tc>
      </w:tr>
      <w:tr w:rsidR="00DB7B26" w:rsidRPr="00DB7B26" w:rsidTr="006D5A7D">
        <w:trPr>
          <w:trHeight w:val="600"/>
          <w:jc w:val="center"/>
        </w:trPr>
        <w:tc>
          <w:tcPr>
            <w:tcW w:w="1341" w:type="dxa"/>
            <w:shd w:val="clear" w:color="000000" w:fill="FFFFFF"/>
            <w:vAlign w:val="center"/>
          </w:tcPr>
          <w:p w:rsidR="00DB7B26" w:rsidRPr="00DB7B26" w:rsidRDefault="00DB7B26" w:rsidP="00DB7B26">
            <w:pPr>
              <w:jc w:val="center"/>
              <w:rPr>
                <w:rFonts w:asciiTheme="minorHAnsi" w:hAnsiTheme="minorHAnsi" w:cstheme="minorHAnsi"/>
                <w:bCs/>
                <w:color w:val="000000" w:themeColor="text1"/>
                <w:sz w:val="20"/>
                <w:szCs w:val="20"/>
              </w:rPr>
            </w:pPr>
            <w:r w:rsidRPr="00DB7B26">
              <w:rPr>
                <w:rFonts w:asciiTheme="minorHAnsi" w:hAnsiTheme="minorHAnsi" w:cstheme="minorHAnsi"/>
                <w:bCs/>
                <w:color w:val="000000" w:themeColor="text1"/>
                <w:sz w:val="20"/>
                <w:szCs w:val="20"/>
              </w:rPr>
              <w:t>PI-07</w:t>
            </w:r>
          </w:p>
        </w:tc>
        <w:tc>
          <w:tcPr>
            <w:tcW w:w="3193" w:type="dxa"/>
            <w:shd w:val="clear" w:color="000000" w:fill="FFFFFF"/>
            <w:vAlign w:val="center"/>
          </w:tcPr>
          <w:p w:rsidR="00DB7B26" w:rsidRPr="00DB7B26" w:rsidRDefault="00DB7B26" w:rsidP="00DB7B26">
            <w:pPr>
              <w:jc w:val="both"/>
              <w:rPr>
                <w:rFonts w:asciiTheme="minorHAnsi" w:hAnsiTheme="minorHAnsi" w:cstheme="minorHAnsi"/>
                <w:sz w:val="19"/>
                <w:szCs w:val="19"/>
              </w:rPr>
            </w:pPr>
            <w:r w:rsidRPr="00DB7B26">
              <w:rPr>
                <w:rFonts w:asciiTheme="minorHAnsi" w:hAnsiTheme="minorHAnsi" w:cstheme="minorHAnsi"/>
                <w:sz w:val="19"/>
                <w:szCs w:val="19"/>
              </w:rPr>
              <w:t>Lograr un mayor aprovechamiento de bienes propiedad BANHVI</w:t>
            </w:r>
          </w:p>
        </w:tc>
        <w:tc>
          <w:tcPr>
            <w:tcW w:w="1297" w:type="dxa"/>
            <w:shd w:val="clear" w:color="auto" w:fill="00B050"/>
            <w:vAlign w:val="center"/>
          </w:tcPr>
          <w:p w:rsidR="00DB7B26" w:rsidRPr="00DB7B26" w:rsidRDefault="00DB7B26" w:rsidP="00DB7B26">
            <w:pPr>
              <w:jc w:val="center"/>
              <w:rPr>
                <w:rFonts w:asciiTheme="minorHAnsi" w:hAnsiTheme="minorHAnsi" w:cstheme="minorHAnsi"/>
                <w:b/>
                <w:color w:val="FFFFFF" w:themeColor="background1"/>
                <w:sz w:val="20"/>
                <w:szCs w:val="20"/>
              </w:rPr>
            </w:pPr>
            <w:r w:rsidRPr="00DB7B26">
              <w:rPr>
                <w:rFonts w:asciiTheme="minorHAnsi" w:hAnsiTheme="minorHAnsi" w:cstheme="minorHAnsi"/>
                <w:b/>
                <w:color w:val="FFFFFF" w:themeColor="background1"/>
                <w:sz w:val="20"/>
                <w:szCs w:val="20"/>
              </w:rPr>
              <w:t>100%</w:t>
            </w:r>
          </w:p>
        </w:tc>
        <w:tc>
          <w:tcPr>
            <w:tcW w:w="1505" w:type="dxa"/>
            <w:shd w:val="clear" w:color="auto" w:fill="FFFFFF" w:themeFill="background1"/>
            <w:vAlign w:val="center"/>
          </w:tcPr>
          <w:p w:rsidR="00DB7B26" w:rsidRPr="00DB7B26" w:rsidRDefault="00DB7B26" w:rsidP="00DB7B26">
            <w:pPr>
              <w:jc w:val="center"/>
              <w:rPr>
                <w:rFonts w:asciiTheme="minorHAnsi" w:hAnsiTheme="minorHAnsi" w:cstheme="minorHAnsi"/>
                <w:b/>
                <w:sz w:val="20"/>
                <w:szCs w:val="20"/>
              </w:rPr>
            </w:pPr>
            <w:r w:rsidRPr="00DB7B26">
              <w:rPr>
                <w:rFonts w:asciiTheme="minorHAnsi" w:hAnsiTheme="minorHAnsi" w:cstheme="minorHAnsi"/>
                <w:b/>
                <w:sz w:val="20"/>
                <w:szCs w:val="20"/>
              </w:rPr>
              <w:t>Na</w:t>
            </w:r>
          </w:p>
        </w:tc>
        <w:tc>
          <w:tcPr>
            <w:tcW w:w="1343" w:type="dxa"/>
            <w:shd w:val="clear" w:color="auto" w:fill="00B050"/>
            <w:vAlign w:val="center"/>
          </w:tcPr>
          <w:p w:rsidR="00DB7B26" w:rsidRPr="00DB7B26" w:rsidRDefault="00DB7B26" w:rsidP="00DB7B26">
            <w:pPr>
              <w:jc w:val="center"/>
              <w:rPr>
                <w:rFonts w:asciiTheme="minorHAnsi" w:hAnsiTheme="minorHAnsi" w:cstheme="minorHAnsi"/>
                <w:b/>
                <w:color w:val="FFFFFF" w:themeColor="background1"/>
                <w:sz w:val="20"/>
                <w:szCs w:val="20"/>
              </w:rPr>
            </w:pPr>
            <w:r w:rsidRPr="00DB7B26">
              <w:rPr>
                <w:rFonts w:asciiTheme="minorHAnsi" w:hAnsiTheme="minorHAnsi" w:cstheme="minorHAnsi"/>
                <w:b/>
                <w:color w:val="FFFFFF" w:themeColor="background1"/>
                <w:sz w:val="20"/>
                <w:szCs w:val="20"/>
              </w:rPr>
              <w:t>100%</w:t>
            </w:r>
          </w:p>
        </w:tc>
        <w:tc>
          <w:tcPr>
            <w:tcW w:w="1457" w:type="dxa"/>
            <w:shd w:val="clear" w:color="auto" w:fill="FFFFFF" w:themeFill="background1"/>
            <w:vAlign w:val="center"/>
          </w:tcPr>
          <w:p w:rsidR="00DB7B26" w:rsidRPr="00DB7B26" w:rsidRDefault="00DB7B26" w:rsidP="00DB7B26">
            <w:pPr>
              <w:jc w:val="center"/>
              <w:rPr>
                <w:rFonts w:asciiTheme="minorHAnsi" w:hAnsiTheme="minorHAnsi" w:cstheme="minorHAnsi"/>
                <w:sz w:val="20"/>
                <w:szCs w:val="20"/>
              </w:rPr>
            </w:pPr>
            <w:r w:rsidRPr="00DB7B26">
              <w:rPr>
                <w:rFonts w:asciiTheme="minorHAnsi" w:hAnsiTheme="minorHAnsi" w:cstheme="minorHAnsi"/>
                <w:sz w:val="20"/>
                <w:szCs w:val="20"/>
              </w:rPr>
              <w:t>Cumplida</w:t>
            </w:r>
          </w:p>
        </w:tc>
      </w:tr>
      <w:tr w:rsidR="00DB7B26" w:rsidRPr="00DB7B26" w:rsidTr="006D5A7D">
        <w:trPr>
          <w:trHeight w:val="600"/>
          <w:jc w:val="center"/>
        </w:trPr>
        <w:tc>
          <w:tcPr>
            <w:tcW w:w="1341" w:type="dxa"/>
            <w:shd w:val="clear" w:color="000000" w:fill="FFFFFF"/>
            <w:vAlign w:val="center"/>
          </w:tcPr>
          <w:p w:rsidR="00DB7B26" w:rsidRPr="00DB7B26" w:rsidRDefault="00DB7B26" w:rsidP="00DB7B26">
            <w:pPr>
              <w:jc w:val="center"/>
              <w:rPr>
                <w:rFonts w:asciiTheme="minorHAnsi" w:hAnsiTheme="minorHAnsi" w:cstheme="minorHAnsi"/>
                <w:bCs/>
                <w:color w:val="000000" w:themeColor="text1"/>
                <w:sz w:val="20"/>
                <w:szCs w:val="20"/>
              </w:rPr>
            </w:pPr>
            <w:r w:rsidRPr="00DB7B26">
              <w:rPr>
                <w:rFonts w:asciiTheme="minorHAnsi" w:hAnsiTheme="minorHAnsi" w:cstheme="minorHAnsi"/>
                <w:bCs/>
                <w:color w:val="000000" w:themeColor="text1"/>
                <w:sz w:val="20"/>
                <w:szCs w:val="20"/>
              </w:rPr>
              <w:t>PI-08</w:t>
            </w:r>
          </w:p>
        </w:tc>
        <w:tc>
          <w:tcPr>
            <w:tcW w:w="3193" w:type="dxa"/>
            <w:shd w:val="clear" w:color="000000" w:fill="FFFFFF"/>
            <w:vAlign w:val="center"/>
          </w:tcPr>
          <w:p w:rsidR="00DB7B26" w:rsidRPr="00DB7B26" w:rsidRDefault="00DB7B26" w:rsidP="00DB7B26">
            <w:pPr>
              <w:rPr>
                <w:rFonts w:asciiTheme="minorHAnsi" w:hAnsiTheme="minorHAnsi" w:cstheme="minorHAnsi"/>
                <w:sz w:val="19"/>
                <w:szCs w:val="19"/>
              </w:rPr>
            </w:pPr>
            <w:r w:rsidRPr="00DB7B26">
              <w:rPr>
                <w:rFonts w:asciiTheme="minorHAnsi" w:hAnsiTheme="minorHAnsi" w:cstheme="minorHAnsi"/>
                <w:sz w:val="19"/>
                <w:szCs w:val="19"/>
              </w:rPr>
              <w:t>Lograr un mayor aprovechamiento de bienes en fideicomisos</w:t>
            </w:r>
          </w:p>
        </w:tc>
        <w:tc>
          <w:tcPr>
            <w:tcW w:w="1297" w:type="dxa"/>
            <w:shd w:val="clear" w:color="auto" w:fill="FF0000"/>
            <w:vAlign w:val="center"/>
          </w:tcPr>
          <w:p w:rsidR="00DB7B26" w:rsidRPr="00DB7B26" w:rsidRDefault="00DB7B26" w:rsidP="00DB7B26">
            <w:pPr>
              <w:jc w:val="center"/>
              <w:rPr>
                <w:rFonts w:asciiTheme="minorHAnsi" w:hAnsiTheme="minorHAnsi" w:cstheme="minorHAnsi"/>
                <w:b/>
                <w:color w:val="FFFFFF" w:themeColor="background1"/>
                <w:sz w:val="20"/>
                <w:szCs w:val="20"/>
              </w:rPr>
            </w:pPr>
            <w:r w:rsidRPr="00DB7B26">
              <w:rPr>
                <w:rFonts w:asciiTheme="minorHAnsi" w:hAnsiTheme="minorHAnsi" w:cstheme="minorHAnsi"/>
                <w:b/>
                <w:color w:val="FFFFFF" w:themeColor="background1"/>
                <w:sz w:val="20"/>
                <w:szCs w:val="20"/>
              </w:rPr>
              <w:t>0%</w:t>
            </w:r>
          </w:p>
        </w:tc>
        <w:tc>
          <w:tcPr>
            <w:tcW w:w="1505" w:type="dxa"/>
            <w:shd w:val="clear" w:color="auto" w:fill="FFFFFF" w:themeFill="background1"/>
            <w:vAlign w:val="center"/>
          </w:tcPr>
          <w:p w:rsidR="00DB7B26" w:rsidRPr="00DB7B26" w:rsidRDefault="00DB7B26" w:rsidP="00DB7B26">
            <w:pPr>
              <w:jc w:val="center"/>
              <w:rPr>
                <w:rFonts w:asciiTheme="minorHAnsi" w:hAnsiTheme="minorHAnsi" w:cstheme="minorHAnsi"/>
                <w:b/>
                <w:sz w:val="20"/>
                <w:szCs w:val="20"/>
              </w:rPr>
            </w:pPr>
            <w:r w:rsidRPr="00DB7B26">
              <w:rPr>
                <w:rFonts w:asciiTheme="minorHAnsi" w:hAnsiTheme="minorHAnsi" w:cstheme="minorHAnsi"/>
                <w:b/>
                <w:sz w:val="20"/>
                <w:szCs w:val="20"/>
              </w:rPr>
              <w:t>Na</w:t>
            </w:r>
          </w:p>
        </w:tc>
        <w:tc>
          <w:tcPr>
            <w:tcW w:w="1343" w:type="dxa"/>
            <w:shd w:val="clear" w:color="auto" w:fill="FF0000"/>
            <w:vAlign w:val="center"/>
          </w:tcPr>
          <w:p w:rsidR="00DB7B26" w:rsidRPr="00DB7B26" w:rsidRDefault="00DB7B26" w:rsidP="00DB7B26">
            <w:pPr>
              <w:jc w:val="center"/>
              <w:rPr>
                <w:rFonts w:asciiTheme="minorHAnsi" w:hAnsiTheme="minorHAnsi" w:cstheme="minorHAnsi"/>
                <w:b/>
                <w:color w:val="FFFFFF" w:themeColor="background1"/>
                <w:sz w:val="20"/>
                <w:szCs w:val="20"/>
              </w:rPr>
            </w:pPr>
            <w:r w:rsidRPr="00DB7B26">
              <w:rPr>
                <w:rFonts w:asciiTheme="minorHAnsi" w:hAnsiTheme="minorHAnsi" w:cstheme="minorHAnsi"/>
                <w:b/>
                <w:color w:val="FFFFFF" w:themeColor="background1"/>
                <w:sz w:val="20"/>
                <w:szCs w:val="20"/>
              </w:rPr>
              <w:t>0%</w:t>
            </w:r>
          </w:p>
        </w:tc>
        <w:tc>
          <w:tcPr>
            <w:tcW w:w="1457" w:type="dxa"/>
            <w:shd w:val="clear" w:color="auto" w:fill="FFC000"/>
            <w:vAlign w:val="center"/>
          </w:tcPr>
          <w:p w:rsidR="00DB7B26" w:rsidRPr="00DB7B26" w:rsidRDefault="00DB7B26" w:rsidP="00DB7B26">
            <w:pPr>
              <w:jc w:val="center"/>
              <w:rPr>
                <w:rFonts w:asciiTheme="minorHAnsi" w:hAnsiTheme="minorHAnsi" w:cstheme="minorHAnsi"/>
                <w:b/>
                <w:sz w:val="20"/>
                <w:szCs w:val="20"/>
              </w:rPr>
            </w:pPr>
            <w:r w:rsidRPr="00DB7B26">
              <w:rPr>
                <w:rFonts w:asciiTheme="minorHAnsi" w:hAnsiTheme="minorHAnsi" w:cstheme="minorHAnsi"/>
                <w:b/>
                <w:sz w:val="20"/>
                <w:szCs w:val="20"/>
              </w:rPr>
              <w:t>Se mantiene el Incumplimiento</w:t>
            </w:r>
          </w:p>
        </w:tc>
      </w:tr>
      <w:tr w:rsidR="00DB7B26" w:rsidRPr="00DB7B26" w:rsidTr="006D5A7D">
        <w:trPr>
          <w:trHeight w:val="600"/>
          <w:jc w:val="center"/>
        </w:trPr>
        <w:tc>
          <w:tcPr>
            <w:tcW w:w="1341" w:type="dxa"/>
            <w:shd w:val="clear" w:color="000000" w:fill="FFFFFF"/>
            <w:vAlign w:val="center"/>
          </w:tcPr>
          <w:p w:rsidR="00DB7B26" w:rsidRPr="00DB7B26" w:rsidRDefault="00DB7B26" w:rsidP="00DB7B26">
            <w:pPr>
              <w:jc w:val="center"/>
              <w:rPr>
                <w:rFonts w:asciiTheme="minorHAnsi" w:hAnsiTheme="minorHAnsi" w:cstheme="minorHAnsi"/>
                <w:bCs/>
                <w:color w:val="000000" w:themeColor="text1"/>
                <w:sz w:val="20"/>
                <w:szCs w:val="20"/>
              </w:rPr>
            </w:pPr>
            <w:r w:rsidRPr="00DB7B26">
              <w:rPr>
                <w:rFonts w:asciiTheme="minorHAnsi" w:hAnsiTheme="minorHAnsi" w:cstheme="minorHAnsi"/>
                <w:bCs/>
                <w:color w:val="000000" w:themeColor="text1"/>
                <w:sz w:val="20"/>
                <w:szCs w:val="20"/>
              </w:rPr>
              <w:t>PI-09</w:t>
            </w:r>
          </w:p>
        </w:tc>
        <w:tc>
          <w:tcPr>
            <w:tcW w:w="3193" w:type="dxa"/>
            <w:shd w:val="clear" w:color="000000" w:fill="FFFFFF"/>
            <w:vAlign w:val="center"/>
          </w:tcPr>
          <w:p w:rsidR="00DB7B26" w:rsidRPr="00DB7B26" w:rsidRDefault="00DB7B26" w:rsidP="00DB7B26">
            <w:pPr>
              <w:rPr>
                <w:rFonts w:asciiTheme="minorHAnsi" w:hAnsiTheme="minorHAnsi" w:cstheme="minorHAnsi"/>
                <w:sz w:val="19"/>
                <w:szCs w:val="19"/>
              </w:rPr>
            </w:pPr>
            <w:r w:rsidRPr="00DB7B26">
              <w:rPr>
                <w:rFonts w:asciiTheme="minorHAnsi" w:hAnsiTheme="minorHAnsi" w:cstheme="minorHAnsi"/>
                <w:sz w:val="19"/>
                <w:szCs w:val="19"/>
              </w:rPr>
              <w:t>Mejorar el ordenamiento administrativo</w:t>
            </w:r>
          </w:p>
        </w:tc>
        <w:tc>
          <w:tcPr>
            <w:tcW w:w="1297" w:type="dxa"/>
            <w:shd w:val="clear" w:color="auto" w:fill="00B050"/>
            <w:vAlign w:val="center"/>
          </w:tcPr>
          <w:p w:rsidR="00DB7B26" w:rsidRPr="00DB7B26" w:rsidRDefault="00DB7B26" w:rsidP="00DB7B26">
            <w:pPr>
              <w:jc w:val="center"/>
              <w:rPr>
                <w:rFonts w:asciiTheme="minorHAnsi" w:hAnsiTheme="minorHAnsi" w:cstheme="minorHAnsi"/>
                <w:b/>
                <w:color w:val="FFFFFF" w:themeColor="background1"/>
                <w:sz w:val="20"/>
                <w:szCs w:val="20"/>
              </w:rPr>
            </w:pPr>
            <w:r w:rsidRPr="00DB7B26">
              <w:rPr>
                <w:rFonts w:asciiTheme="minorHAnsi" w:hAnsiTheme="minorHAnsi" w:cstheme="minorHAnsi"/>
                <w:b/>
                <w:color w:val="FFFFFF" w:themeColor="background1"/>
                <w:sz w:val="20"/>
                <w:szCs w:val="20"/>
              </w:rPr>
              <w:t>100%</w:t>
            </w:r>
          </w:p>
        </w:tc>
        <w:tc>
          <w:tcPr>
            <w:tcW w:w="1505" w:type="dxa"/>
            <w:shd w:val="clear" w:color="auto" w:fill="FFFFFF" w:themeFill="background1"/>
            <w:vAlign w:val="center"/>
          </w:tcPr>
          <w:p w:rsidR="00DB7B26" w:rsidRPr="00DB7B26" w:rsidRDefault="00DB7B26" w:rsidP="00DB7B26">
            <w:pPr>
              <w:jc w:val="center"/>
              <w:rPr>
                <w:rFonts w:asciiTheme="minorHAnsi" w:hAnsiTheme="minorHAnsi" w:cstheme="minorHAnsi"/>
                <w:b/>
                <w:sz w:val="20"/>
                <w:szCs w:val="20"/>
              </w:rPr>
            </w:pPr>
            <w:r w:rsidRPr="00DB7B26">
              <w:rPr>
                <w:rFonts w:asciiTheme="minorHAnsi" w:hAnsiTheme="minorHAnsi" w:cstheme="minorHAnsi"/>
                <w:b/>
                <w:sz w:val="20"/>
                <w:szCs w:val="20"/>
              </w:rPr>
              <w:t>Na</w:t>
            </w:r>
          </w:p>
        </w:tc>
        <w:tc>
          <w:tcPr>
            <w:tcW w:w="1343" w:type="dxa"/>
            <w:shd w:val="clear" w:color="auto" w:fill="00B050"/>
            <w:vAlign w:val="center"/>
          </w:tcPr>
          <w:p w:rsidR="00DB7B26" w:rsidRPr="00DB7B26" w:rsidRDefault="00DB7B26" w:rsidP="00DB7B26">
            <w:pPr>
              <w:jc w:val="center"/>
              <w:rPr>
                <w:rFonts w:asciiTheme="minorHAnsi" w:hAnsiTheme="minorHAnsi" w:cstheme="minorHAnsi"/>
                <w:b/>
                <w:color w:val="FFFFFF" w:themeColor="background1"/>
                <w:sz w:val="20"/>
                <w:szCs w:val="20"/>
              </w:rPr>
            </w:pPr>
            <w:r w:rsidRPr="00DB7B26">
              <w:rPr>
                <w:rFonts w:asciiTheme="minorHAnsi" w:hAnsiTheme="minorHAnsi" w:cstheme="minorHAnsi"/>
                <w:b/>
                <w:color w:val="FFFFFF" w:themeColor="background1"/>
                <w:sz w:val="20"/>
                <w:szCs w:val="20"/>
              </w:rPr>
              <w:t>100%</w:t>
            </w:r>
          </w:p>
        </w:tc>
        <w:tc>
          <w:tcPr>
            <w:tcW w:w="1457" w:type="dxa"/>
            <w:shd w:val="clear" w:color="auto" w:fill="FFFFFF" w:themeFill="background1"/>
            <w:vAlign w:val="center"/>
          </w:tcPr>
          <w:p w:rsidR="00DB7B26" w:rsidRPr="00DB7B26" w:rsidRDefault="00DB7B26" w:rsidP="00DB7B26">
            <w:pPr>
              <w:jc w:val="center"/>
              <w:rPr>
                <w:rFonts w:asciiTheme="minorHAnsi" w:hAnsiTheme="minorHAnsi" w:cstheme="minorHAnsi"/>
                <w:sz w:val="20"/>
                <w:szCs w:val="20"/>
              </w:rPr>
            </w:pPr>
            <w:r w:rsidRPr="00DB7B26">
              <w:rPr>
                <w:rFonts w:asciiTheme="minorHAnsi" w:hAnsiTheme="minorHAnsi" w:cstheme="minorHAnsi"/>
                <w:sz w:val="20"/>
                <w:szCs w:val="20"/>
              </w:rPr>
              <w:t>Cumplida</w:t>
            </w:r>
          </w:p>
        </w:tc>
      </w:tr>
      <w:tr w:rsidR="00DB7B26" w:rsidRPr="00DB7B26" w:rsidTr="006D5A7D">
        <w:trPr>
          <w:trHeight w:val="600"/>
          <w:jc w:val="center"/>
        </w:trPr>
        <w:tc>
          <w:tcPr>
            <w:tcW w:w="1341" w:type="dxa"/>
            <w:shd w:val="clear" w:color="000000" w:fill="FFFFFF"/>
          </w:tcPr>
          <w:p w:rsidR="00DB7B26" w:rsidRPr="00DB7B26" w:rsidRDefault="00DB7B26" w:rsidP="00DB7B26">
            <w:pPr>
              <w:jc w:val="center"/>
              <w:rPr>
                <w:rFonts w:asciiTheme="minorHAnsi" w:hAnsiTheme="minorHAnsi" w:cstheme="minorHAnsi"/>
                <w:bCs/>
                <w:color w:val="000000" w:themeColor="text1"/>
                <w:sz w:val="20"/>
                <w:szCs w:val="20"/>
              </w:rPr>
            </w:pPr>
            <w:r w:rsidRPr="00DB7B26">
              <w:rPr>
                <w:rFonts w:asciiTheme="minorHAnsi" w:hAnsiTheme="minorHAnsi" w:cstheme="minorHAnsi"/>
                <w:bCs/>
                <w:color w:val="000000" w:themeColor="text1"/>
                <w:sz w:val="20"/>
                <w:szCs w:val="20"/>
              </w:rPr>
              <w:t>PI-10</w:t>
            </w:r>
          </w:p>
        </w:tc>
        <w:tc>
          <w:tcPr>
            <w:tcW w:w="3193" w:type="dxa"/>
            <w:tcBorders>
              <w:bottom w:val="single" w:sz="4" w:space="0" w:color="auto"/>
            </w:tcBorders>
            <w:shd w:val="clear" w:color="000000" w:fill="FFFFFF"/>
          </w:tcPr>
          <w:p w:rsidR="00DB7B26" w:rsidRPr="00DB7B26" w:rsidRDefault="00DB7B26" w:rsidP="00DB7B26">
            <w:pPr>
              <w:jc w:val="both"/>
              <w:rPr>
                <w:rFonts w:asciiTheme="minorHAnsi" w:hAnsiTheme="minorHAnsi" w:cstheme="minorHAnsi"/>
                <w:sz w:val="19"/>
                <w:szCs w:val="19"/>
              </w:rPr>
            </w:pPr>
            <w:r w:rsidRPr="00DB7B26">
              <w:rPr>
                <w:rFonts w:asciiTheme="minorHAnsi" w:hAnsiTheme="minorHAnsi" w:cstheme="minorHAnsi"/>
                <w:sz w:val="19"/>
                <w:szCs w:val="19"/>
              </w:rPr>
              <w:t>Simplificar los  trámites en el BANHVI y Entidades Autorizadas en lo relacionado al proceso de aprobación de bonos familiares de vivienda y bonos comunales</w:t>
            </w:r>
          </w:p>
        </w:tc>
        <w:tc>
          <w:tcPr>
            <w:tcW w:w="1297" w:type="dxa"/>
            <w:tcBorders>
              <w:bottom w:val="single" w:sz="4" w:space="0" w:color="auto"/>
            </w:tcBorders>
            <w:shd w:val="clear" w:color="auto" w:fill="00B050"/>
            <w:vAlign w:val="center"/>
          </w:tcPr>
          <w:p w:rsidR="00DB7B26" w:rsidRPr="00DB7B26" w:rsidRDefault="00DB7B26" w:rsidP="00DB7B26">
            <w:pPr>
              <w:jc w:val="center"/>
              <w:rPr>
                <w:rFonts w:asciiTheme="minorHAnsi" w:hAnsiTheme="minorHAnsi" w:cstheme="minorHAnsi"/>
                <w:b/>
                <w:color w:val="FFFFFF" w:themeColor="background1"/>
                <w:sz w:val="20"/>
                <w:szCs w:val="20"/>
              </w:rPr>
            </w:pPr>
            <w:r w:rsidRPr="00DB7B26">
              <w:rPr>
                <w:rFonts w:asciiTheme="minorHAnsi" w:hAnsiTheme="minorHAnsi" w:cstheme="minorHAnsi"/>
                <w:b/>
                <w:color w:val="FFFFFF" w:themeColor="background1"/>
                <w:sz w:val="20"/>
                <w:szCs w:val="20"/>
              </w:rPr>
              <w:t>100%</w:t>
            </w:r>
          </w:p>
        </w:tc>
        <w:tc>
          <w:tcPr>
            <w:tcW w:w="1505" w:type="dxa"/>
            <w:tcBorders>
              <w:bottom w:val="single" w:sz="4" w:space="0" w:color="auto"/>
            </w:tcBorders>
            <w:shd w:val="clear" w:color="auto" w:fill="FF0000"/>
            <w:vAlign w:val="center"/>
          </w:tcPr>
          <w:p w:rsidR="00DB7B26" w:rsidRPr="00DB7B26" w:rsidRDefault="00DB7B26" w:rsidP="00DB7B26">
            <w:pPr>
              <w:jc w:val="center"/>
              <w:rPr>
                <w:rFonts w:asciiTheme="minorHAnsi" w:hAnsiTheme="minorHAnsi" w:cstheme="minorHAnsi"/>
                <w:b/>
                <w:color w:val="FFFFFF" w:themeColor="background1"/>
                <w:sz w:val="20"/>
                <w:szCs w:val="20"/>
              </w:rPr>
            </w:pPr>
            <w:r w:rsidRPr="00DB7B26">
              <w:rPr>
                <w:rFonts w:asciiTheme="minorHAnsi" w:hAnsiTheme="minorHAnsi" w:cstheme="minorHAnsi"/>
                <w:b/>
                <w:color w:val="FFFFFF" w:themeColor="background1"/>
                <w:sz w:val="20"/>
                <w:szCs w:val="20"/>
              </w:rPr>
              <w:t>0%</w:t>
            </w:r>
          </w:p>
        </w:tc>
        <w:tc>
          <w:tcPr>
            <w:tcW w:w="1343" w:type="dxa"/>
            <w:tcBorders>
              <w:bottom w:val="single" w:sz="4" w:space="0" w:color="auto"/>
            </w:tcBorders>
            <w:shd w:val="clear" w:color="auto" w:fill="FF0000"/>
            <w:vAlign w:val="center"/>
          </w:tcPr>
          <w:p w:rsidR="00DB7B26" w:rsidRPr="00DB7B26" w:rsidRDefault="00DB7B26" w:rsidP="00DB7B26">
            <w:pPr>
              <w:jc w:val="center"/>
              <w:rPr>
                <w:rFonts w:asciiTheme="minorHAnsi" w:hAnsiTheme="minorHAnsi" w:cstheme="minorHAnsi"/>
                <w:b/>
                <w:color w:val="FFFFFF" w:themeColor="background1"/>
                <w:sz w:val="20"/>
                <w:szCs w:val="20"/>
              </w:rPr>
            </w:pPr>
            <w:r w:rsidRPr="00DB7B26">
              <w:rPr>
                <w:rFonts w:asciiTheme="minorHAnsi" w:hAnsiTheme="minorHAnsi" w:cstheme="minorHAnsi"/>
                <w:b/>
                <w:color w:val="FFFFFF" w:themeColor="background1"/>
                <w:sz w:val="20"/>
                <w:szCs w:val="20"/>
              </w:rPr>
              <w:t>10%</w:t>
            </w:r>
          </w:p>
        </w:tc>
        <w:tc>
          <w:tcPr>
            <w:tcW w:w="1457" w:type="dxa"/>
            <w:tcBorders>
              <w:bottom w:val="single" w:sz="4" w:space="0" w:color="auto"/>
            </w:tcBorders>
            <w:shd w:val="clear" w:color="auto" w:fill="FFC000"/>
            <w:vAlign w:val="center"/>
          </w:tcPr>
          <w:p w:rsidR="00DB7B26" w:rsidRPr="00DB7B26" w:rsidRDefault="00DB7B26" w:rsidP="00DB7B26">
            <w:pPr>
              <w:jc w:val="center"/>
              <w:rPr>
                <w:rFonts w:asciiTheme="minorHAnsi" w:hAnsiTheme="minorHAnsi" w:cstheme="minorHAnsi"/>
                <w:b/>
                <w:sz w:val="20"/>
                <w:szCs w:val="20"/>
              </w:rPr>
            </w:pPr>
            <w:r w:rsidRPr="00DB7B26">
              <w:rPr>
                <w:rFonts w:asciiTheme="minorHAnsi" w:hAnsiTheme="minorHAnsi" w:cstheme="minorHAnsi"/>
                <w:b/>
                <w:sz w:val="20"/>
                <w:szCs w:val="20"/>
              </w:rPr>
              <w:t>Se mantiene el Incumplimiento</w:t>
            </w:r>
          </w:p>
        </w:tc>
      </w:tr>
      <w:tr w:rsidR="00DB7B26" w:rsidRPr="00DB7B26" w:rsidTr="006D5A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5"/>
          <w:jc w:val="center"/>
        </w:trPr>
        <w:tc>
          <w:tcPr>
            <w:tcW w:w="4534" w:type="dxa"/>
            <w:gridSpan w:val="2"/>
            <w:tcBorders>
              <w:top w:val="nil"/>
              <w:left w:val="single" w:sz="4" w:space="0" w:color="auto"/>
              <w:bottom w:val="single" w:sz="4" w:space="0" w:color="auto"/>
              <w:right w:val="single" w:sz="4" w:space="0" w:color="auto"/>
            </w:tcBorders>
            <w:shd w:val="clear" w:color="000000" w:fill="FFFFFF"/>
            <w:vAlign w:val="center"/>
          </w:tcPr>
          <w:p w:rsidR="00DB7B26" w:rsidRPr="00DB7B26" w:rsidRDefault="00DB7B26" w:rsidP="00DB7B26">
            <w:pPr>
              <w:jc w:val="center"/>
              <w:rPr>
                <w:rFonts w:ascii="Calibri" w:hAnsi="Calibri"/>
                <w:color w:val="000000"/>
                <w:sz w:val="19"/>
                <w:szCs w:val="19"/>
                <w:lang w:val="es-CR" w:eastAsia="es-CR"/>
              </w:rPr>
            </w:pPr>
            <w:r w:rsidRPr="00DB7B26">
              <w:rPr>
                <w:rFonts w:ascii="Calibri" w:hAnsi="Calibri"/>
                <w:bCs/>
                <w:color w:val="000000" w:themeColor="text1"/>
                <w:sz w:val="20"/>
                <w:szCs w:val="20"/>
                <w:lang w:val="es-CR" w:eastAsia="es-CR"/>
              </w:rPr>
              <w:t>Grupos de Interés</w:t>
            </w:r>
          </w:p>
        </w:tc>
        <w:tc>
          <w:tcPr>
            <w:tcW w:w="1297" w:type="dxa"/>
            <w:tcBorders>
              <w:top w:val="single" w:sz="4" w:space="0" w:color="auto"/>
              <w:left w:val="single" w:sz="4" w:space="0" w:color="auto"/>
              <w:bottom w:val="single" w:sz="4" w:space="0" w:color="auto"/>
              <w:right w:val="single" w:sz="4" w:space="0" w:color="auto"/>
            </w:tcBorders>
            <w:shd w:val="clear" w:color="auto" w:fill="auto"/>
            <w:vAlign w:val="center"/>
          </w:tcPr>
          <w:p w:rsidR="00DB7B26" w:rsidRPr="00DB7B26" w:rsidRDefault="00DB7B26" w:rsidP="00DB7B26">
            <w:pPr>
              <w:jc w:val="center"/>
              <w:rPr>
                <w:rFonts w:ascii="Calibri" w:hAnsi="Calibri"/>
                <w:b/>
                <w:sz w:val="20"/>
                <w:szCs w:val="20"/>
                <w:lang w:val="es-CR" w:eastAsia="es-CR"/>
              </w:rPr>
            </w:pPr>
            <w:r w:rsidRPr="00DB7B26">
              <w:rPr>
                <w:rFonts w:ascii="Calibri" w:hAnsi="Calibri"/>
                <w:b/>
                <w:sz w:val="20"/>
                <w:szCs w:val="20"/>
                <w:lang w:val="es-CR" w:eastAsia="es-CR"/>
              </w:rPr>
              <w:t>47%</w:t>
            </w:r>
          </w:p>
        </w:tc>
        <w:tc>
          <w:tcPr>
            <w:tcW w:w="1505" w:type="dxa"/>
            <w:tcBorders>
              <w:top w:val="single" w:sz="4" w:space="0" w:color="auto"/>
              <w:left w:val="single" w:sz="4" w:space="0" w:color="auto"/>
              <w:bottom w:val="single" w:sz="4" w:space="0" w:color="auto"/>
              <w:right w:val="single" w:sz="4" w:space="0" w:color="auto"/>
            </w:tcBorders>
            <w:shd w:val="clear" w:color="auto" w:fill="auto"/>
            <w:vAlign w:val="center"/>
          </w:tcPr>
          <w:p w:rsidR="00DB7B26" w:rsidRPr="00DB7B26" w:rsidRDefault="00DB7B26" w:rsidP="00DB7B26">
            <w:pPr>
              <w:jc w:val="center"/>
              <w:rPr>
                <w:rFonts w:ascii="Calibri" w:hAnsi="Calibri"/>
                <w:b/>
                <w:sz w:val="20"/>
                <w:szCs w:val="20"/>
                <w:lang w:val="es-CR" w:eastAsia="es-CR"/>
              </w:rPr>
            </w:pPr>
            <w:r w:rsidRPr="00DB7B26">
              <w:rPr>
                <w:rFonts w:ascii="Calibri" w:hAnsi="Calibri"/>
                <w:b/>
                <w:sz w:val="20"/>
                <w:szCs w:val="20"/>
                <w:lang w:val="es-CR" w:eastAsia="es-CR"/>
              </w:rPr>
              <w:t>99%</w:t>
            </w:r>
          </w:p>
        </w:tc>
        <w:tc>
          <w:tcPr>
            <w:tcW w:w="1343" w:type="dxa"/>
            <w:tcBorders>
              <w:top w:val="single" w:sz="4" w:space="0" w:color="auto"/>
              <w:left w:val="single" w:sz="4" w:space="0" w:color="auto"/>
              <w:bottom w:val="single" w:sz="4" w:space="0" w:color="auto"/>
              <w:right w:val="single" w:sz="4" w:space="0" w:color="auto"/>
            </w:tcBorders>
            <w:shd w:val="clear" w:color="auto" w:fill="auto"/>
            <w:vAlign w:val="center"/>
          </w:tcPr>
          <w:p w:rsidR="00DB7B26" w:rsidRPr="00DB7B26" w:rsidRDefault="00DB7B26" w:rsidP="00DB7B26">
            <w:pPr>
              <w:jc w:val="center"/>
              <w:rPr>
                <w:rFonts w:ascii="Calibri" w:hAnsi="Calibri"/>
                <w:b/>
                <w:sz w:val="20"/>
                <w:szCs w:val="20"/>
                <w:lang w:val="es-CR" w:eastAsia="es-CR"/>
              </w:rPr>
            </w:pPr>
            <w:r w:rsidRPr="00DB7B26">
              <w:rPr>
                <w:rFonts w:ascii="Calibri" w:hAnsi="Calibri"/>
                <w:b/>
                <w:sz w:val="20"/>
                <w:szCs w:val="20"/>
                <w:lang w:val="es-CR" w:eastAsia="es-CR"/>
              </w:rPr>
              <w:t>72%</w:t>
            </w:r>
          </w:p>
        </w:tc>
        <w:tc>
          <w:tcPr>
            <w:tcW w:w="1457" w:type="dxa"/>
            <w:tcBorders>
              <w:top w:val="single" w:sz="4" w:space="0" w:color="auto"/>
              <w:left w:val="single" w:sz="4" w:space="0" w:color="auto"/>
              <w:bottom w:val="single" w:sz="4" w:space="0" w:color="auto"/>
              <w:right w:val="single" w:sz="4" w:space="0" w:color="auto"/>
            </w:tcBorders>
            <w:shd w:val="clear" w:color="auto" w:fill="auto"/>
            <w:vAlign w:val="center"/>
          </w:tcPr>
          <w:p w:rsidR="00DB7B26" w:rsidRPr="00DB7B26" w:rsidRDefault="00DB7B26" w:rsidP="00DB7B26">
            <w:pPr>
              <w:jc w:val="center"/>
              <w:rPr>
                <w:rFonts w:ascii="Calibri" w:hAnsi="Calibri"/>
                <w:sz w:val="20"/>
                <w:szCs w:val="20"/>
                <w:lang w:val="es-CR" w:eastAsia="es-CR"/>
              </w:rPr>
            </w:pPr>
          </w:p>
        </w:tc>
      </w:tr>
      <w:tr w:rsidR="00DB7B26" w:rsidRPr="00DB7B26" w:rsidTr="006D5A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5"/>
          <w:jc w:val="center"/>
        </w:trPr>
        <w:tc>
          <w:tcPr>
            <w:tcW w:w="1341" w:type="dxa"/>
            <w:tcBorders>
              <w:top w:val="nil"/>
              <w:left w:val="single" w:sz="4" w:space="0" w:color="auto"/>
              <w:bottom w:val="single" w:sz="4" w:space="0" w:color="auto"/>
              <w:right w:val="single" w:sz="4" w:space="0" w:color="auto"/>
            </w:tcBorders>
            <w:shd w:val="clear" w:color="000000" w:fill="FFFFFF"/>
            <w:vAlign w:val="center"/>
          </w:tcPr>
          <w:p w:rsidR="00DB7B26" w:rsidRPr="00DB7B26" w:rsidRDefault="00DB7B26" w:rsidP="00DB7B26">
            <w:pPr>
              <w:jc w:val="center"/>
              <w:rPr>
                <w:rFonts w:ascii="Calibri" w:hAnsi="Calibri"/>
                <w:bCs/>
                <w:color w:val="000000" w:themeColor="text1"/>
                <w:sz w:val="20"/>
                <w:szCs w:val="20"/>
                <w:lang w:val="es-CR" w:eastAsia="es-CR"/>
              </w:rPr>
            </w:pPr>
            <w:r w:rsidRPr="00DB7B26">
              <w:rPr>
                <w:rFonts w:ascii="Calibri" w:hAnsi="Calibri"/>
                <w:bCs/>
                <w:color w:val="000000" w:themeColor="text1"/>
                <w:sz w:val="20"/>
                <w:szCs w:val="20"/>
                <w:lang w:val="es-CR" w:eastAsia="es-CR"/>
              </w:rPr>
              <w:t>G-01</w:t>
            </w:r>
          </w:p>
        </w:tc>
        <w:tc>
          <w:tcPr>
            <w:tcW w:w="3193" w:type="dxa"/>
            <w:tcBorders>
              <w:top w:val="single" w:sz="4" w:space="0" w:color="auto"/>
              <w:left w:val="nil"/>
              <w:bottom w:val="single" w:sz="4" w:space="0" w:color="auto"/>
              <w:right w:val="single" w:sz="4" w:space="0" w:color="auto"/>
            </w:tcBorders>
            <w:shd w:val="clear" w:color="000000" w:fill="FFFFFF"/>
            <w:vAlign w:val="center"/>
          </w:tcPr>
          <w:p w:rsidR="00DB7B26" w:rsidRPr="00DB7B26" w:rsidRDefault="00DB7B26" w:rsidP="00DB7B26">
            <w:pPr>
              <w:rPr>
                <w:rFonts w:ascii="Calibri" w:hAnsi="Calibri"/>
                <w:color w:val="000000"/>
                <w:sz w:val="19"/>
                <w:szCs w:val="19"/>
                <w:lang w:val="es-CR" w:eastAsia="es-CR"/>
              </w:rPr>
            </w:pPr>
            <w:r w:rsidRPr="00DB7B26">
              <w:rPr>
                <w:rFonts w:ascii="Calibri" w:hAnsi="Calibri"/>
                <w:color w:val="000000"/>
                <w:sz w:val="19"/>
                <w:szCs w:val="19"/>
                <w:lang w:val="es-CR" w:eastAsia="es-CR"/>
              </w:rPr>
              <w:t>Mejorar el grado de satisfacción de los beneficiarios finales</w:t>
            </w:r>
          </w:p>
        </w:tc>
        <w:tc>
          <w:tcPr>
            <w:tcW w:w="1297" w:type="dxa"/>
            <w:tcBorders>
              <w:top w:val="single" w:sz="4" w:space="0" w:color="auto"/>
              <w:left w:val="single" w:sz="4" w:space="0" w:color="auto"/>
              <w:bottom w:val="single" w:sz="4" w:space="0" w:color="auto"/>
              <w:right w:val="single" w:sz="4" w:space="0" w:color="auto"/>
            </w:tcBorders>
            <w:shd w:val="clear" w:color="auto" w:fill="00B050"/>
            <w:vAlign w:val="center"/>
          </w:tcPr>
          <w:p w:rsidR="00DB7B26" w:rsidRPr="00DB7B26" w:rsidRDefault="00DB7B26" w:rsidP="00DB7B26">
            <w:pPr>
              <w:jc w:val="center"/>
              <w:rPr>
                <w:rFonts w:ascii="Calibri" w:hAnsi="Calibri"/>
                <w:b/>
                <w:color w:val="FFFFFF" w:themeColor="background1"/>
                <w:sz w:val="20"/>
                <w:szCs w:val="20"/>
                <w:lang w:val="es-CR" w:eastAsia="es-CR"/>
              </w:rPr>
            </w:pPr>
            <w:r w:rsidRPr="00DB7B26">
              <w:rPr>
                <w:rFonts w:ascii="Calibri" w:hAnsi="Calibri"/>
                <w:b/>
                <w:color w:val="FFFFFF" w:themeColor="background1"/>
                <w:sz w:val="20"/>
                <w:szCs w:val="20"/>
                <w:lang w:val="es-CR" w:eastAsia="es-CR"/>
              </w:rPr>
              <w:t>94%</w:t>
            </w:r>
          </w:p>
        </w:tc>
        <w:tc>
          <w:tcPr>
            <w:tcW w:w="15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B7B26" w:rsidRPr="00DB7B26" w:rsidRDefault="00DB7B26" w:rsidP="00DB7B26">
            <w:pPr>
              <w:jc w:val="center"/>
              <w:rPr>
                <w:rFonts w:ascii="Calibri" w:hAnsi="Calibri"/>
                <w:b/>
                <w:sz w:val="20"/>
                <w:szCs w:val="20"/>
                <w:lang w:val="es-CR" w:eastAsia="es-CR"/>
              </w:rPr>
            </w:pPr>
            <w:r w:rsidRPr="00DB7B26">
              <w:rPr>
                <w:rFonts w:ascii="Calibri" w:hAnsi="Calibri"/>
                <w:b/>
                <w:sz w:val="20"/>
                <w:szCs w:val="20"/>
                <w:lang w:val="es-CR" w:eastAsia="es-CR"/>
              </w:rPr>
              <w:t>Na</w:t>
            </w:r>
          </w:p>
        </w:tc>
        <w:tc>
          <w:tcPr>
            <w:tcW w:w="13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B7B26" w:rsidRPr="00DB7B26" w:rsidRDefault="00DB7B26" w:rsidP="00DB7B26">
            <w:pPr>
              <w:jc w:val="center"/>
              <w:rPr>
                <w:rFonts w:ascii="Calibri" w:hAnsi="Calibri"/>
                <w:b/>
                <w:sz w:val="20"/>
                <w:szCs w:val="20"/>
                <w:lang w:val="es-CR" w:eastAsia="es-CR"/>
              </w:rPr>
            </w:pPr>
            <w:r w:rsidRPr="00DB7B26">
              <w:rPr>
                <w:rFonts w:ascii="Calibri" w:hAnsi="Calibri"/>
                <w:b/>
                <w:sz w:val="20"/>
                <w:szCs w:val="20"/>
                <w:lang w:val="es-CR" w:eastAsia="es-CR"/>
              </w:rPr>
              <w:t>99%</w:t>
            </w:r>
          </w:p>
        </w:tc>
        <w:tc>
          <w:tcPr>
            <w:tcW w:w="14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B7B26" w:rsidRPr="00DB7B26" w:rsidRDefault="00DB7B26" w:rsidP="00DB7B26">
            <w:pPr>
              <w:jc w:val="center"/>
              <w:rPr>
                <w:rFonts w:ascii="Calibri" w:hAnsi="Calibri"/>
                <w:sz w:val="20"/>
                <w:szCs w:val="20"/>
                <w:lang w:val="es-CR" w:eastAsia="es-CR"/>
              </w:rPr>
            </w:pPr>
            <w:r w:rsidRPr="00DB7B26">
              <w:rPr>
                <w:rFonts w:ascii="Calibri" w:hAnsi="Calibri"/>
                <w:sz w:val="20"/>
                <w:szCs w:val="20"/>
                <w:lang w:val="es-CR" w:eastAsia="es-CR"/>
              </w:rPr>
              <w:t>Mejora</w:t>
            </w:r>
          </w:p>
        </w:tc>
      </w:tr>
      <w:tr w:rsidR="00DB7B26" w:rsidRPr="00DB7B26" w:rsidTr="006D5A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5"/>
          <w:jc w:val="center"/>
        </w:trPr>
        <w:tc>
          <w:tcPr>
            <w:tcW w:w="1341" w:type="dxa"/>
            <w:tcBorders>
              <w:top w:val="nil"/>
              <w:left w:val="single" w:sz="4" w:space="0" w:color="auto"/>
              <w:bottom w:val="single" w:sz="4" w:space="0" w:color="auto"/>
              <w:right w:val="single" w:sz="4" w:space="0" w:color="auto"/>
            </w:tcBorders>
            <w:shd w:val="clear" w:color="000000" w:fill="FFFFFF"/>
            <w:vAlign w:val="center"/>
          </w:tcPr>
          <w:p w:rsidR="00DB7B26" w:rsidRPr="00DB7B26" w:rsidRDefault="00DB7B26" w:rsidP="00DB7B26">
            <w:pPr>
              <w:jc w:val="center"/>
              <w:rPr>
                <w:rFonts w:ascii="Calibri" w:hAnsi="Calibri"/>
                <w:bCs/>
                <w:color w:val="000000" w:themeColor="text1"/>
                <w:sz w:val="20"/>
                <w:szCs w:val="20"/>
                <w:lang w:val="es-CR" w:eastAsia="es-CR"/>
              </w:rPr>
            </w:pPr>
            <w:r w:rsidRPr="00DB7B26">
              <w:rPr>
                <w:rFonts w:ascii="Calibri" w:hAnsi="Calibri"/>
                <w:bCs/>
                <w:color w:val="000000" w:themeColor="text1"/>
                <w:sz w:val="20"/>
                <w:szCs w:val="20"/>
                <w:lang w:val="es-CR" w:eastAsia="es-CR"/>
              </w:rPr>
              <w:t>G-02</w:t>
            </w:r>
          </w:p>
        </w:tc>
        <w:tc>
          <w:tcPr>
            <w:tcW w:w="3193" w:type="dxa"/>
            <w:tcBorders>
              <w:top w:val="single" w:sz="4" w:space="0" w:color="auto"/>
              <w:left w:val="nil"/>
              <w:bottom w:val="single" w:sz="4" w:space="0" w:color="auto"/>
              <w:right w:val="single" w:sz="4" w:space="0" w:color="auto"/>
            </w:tcBorders>
            <w:shd w:val="clear" w:color="000000" w:fill="FFFFFF"/>
            <w:vAlign w:val="center"/>
          </w:tcPr>
          <w:p w:rsidR="00DB7B26" w:rsidRPr="00DB7B26" w:rsidRDefault="00DB7B26" w:rsidP="00DB7B26">
            <w:pPr>
              <w:rPr>
                <w:rFonts w:ascii="Calibri" w:hAnsi="Calibri"/>
                <w:color w:val="000000"/>
                <w:sz w:val="19"/>
                <w:szCs w:val="19"/>
                <w:lang w:val="es-CR" w:eastAsia="es-CR"/>
              </w:rPr>
            </w:pPr>
            <w:r w:rsidRPr="00DB7B26">
              <w:rPr>
                <w:rFonts w:ascii="Calibri" w:hAnsi="Calibri"/>
                <w:color w:val="000000"/>
                <w:sz w:val="19"/>
                <w:szCs w:val="19"/>
                <w:lang w:val="es-CR" w:eastAsia="es-CR"/>
              </w:rPr>
              <w:t>Mejorar la percepción del BANHVI ante las entidades autorizadas</w:t>
            </w:r>
          </w:p>
        </w:tc>
        <w:tc>
          <w:tcPr>
            <w:tcW w:w="1297" w:type="dxa"/>
            <w:tcBorders>
              <w:top w:val="single" w:sz="4" w:space="0" w:color="auto"/>
              <w:left w:val="single" w:sz="4" w:space="0" w:color="auto"/>
              <w:bottom w:val="single" w:sz="4" w:space="0" w:color="auto"/>
              <w:right w:val="single" w:sz="4" w:space="0" w:color="auto"/>
            </w:tcBorders>
            <w:shd w:val="clear" w:color="auto" w:fill="00B050"/>
            <w:vAlign w:val="center"/>
          </w:tcPr>
          <w:p w:rsidR="00DB7B26" w:rsidRPr="00DB7B26" w:rsidRDefault="00DB7B26" w:rsidP="00DB7B26">
            <w:pPr>
              <w:jc w:val="center"/>
              <w:rPr>
                <w:rFonts w:ascii="Calibri" w:hAnsi="Calibri"/>
                <w:b/>
                <w:color w:val="FFFFFF" w:themeColor="background1"/>
                <w:sz w:val="20"/>
                <w:szCs w:val="20"/>
                <w:lang w:val="es-CR" w:eastAsia="es-CR"/>
              </w:rPr>
            </w:pPr>
            <w:r w:rsidRPr="00DB7B26">
              <w:rPr>
                <w:rFonts w:ascii="Calibri" w:hAnsi="Calibri"/>
                <w:b/>
                <w:color w:val="FFFFFF" w:themeColor="background1"/>
                <w:sz w:val="20"/>
                <w:szCs w:val="20"/>
                <w:lang w:val="es-CR" w:eastAsia="es-CR"/>
              </w:rPr>
              <w:t>93%</w:t>
            </w:r>
          </w:p>
        </w:tc>
        <w:tc>
          <w:tcPr>
            <w:tcW w:w="15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B7B26" w:rsidRPr="00DB7B26" w:rsidRDefault="00DB7B26" w:rsidP="00DB7B26">
            <w:pPr>
              <w:jc w:val="center"/>
              <w:rPr>
                <w:rFonts w:ascii="Calibri" w:hAnsi="Calibri"/>
                <w:b/>
                <w:sz w:val="20"/>
                <w:szCs w:val="20"/>
                <w:lang w:val="es-CR" w:eastAsia="es-CR"/>
              </w:rPr>
            </w:pPr>
            <w:r w:rsidRPr="00DB7B26">
              <w:rPr>
                <w:rFonts w:ascii="Calibri" w:hAnsi="Calibri"/>
                <w:b/>
                <w:sz w:val="20"/>
                <w:szCs w:val="20"/>
                <w:lang w:val="es-CR" w:eastAsia="es-CR"/>
              </w:rPr>
              <w:t>Na</w:t>
            </w:r>
          </w:p>
        </w:tc>
        <w:tc>
          <w:tcPr>
            <w:tcW w:w="1343" w:type="dxa"/>
            <w:tcBorders>
              <w:top w:val="single" w:sz="4" w:space="0" w:color="auto"/>
              <w:left w:val="single" w:sz="4" w:space="0" w:color="auto"/>
              <w:bottom w:val="single" w:sz="4" w:space="0" w:color="auto"/>
              <w:right w:val="single" w:sz="4" w:space="0" w:color="auto"/>
            </w:tcBorders>
            <w:shd w:val="clear" w:color="auto" w:fill="FF0000"/>
            <w:vAlign w:val="center"/>
          </w:tcPr>
          <w:p w:rsidR="00DB7B26" w:rsidRPr="00DB7B26" w:rsidRDefault="00DB7B26" w:rsidP="00DB7B26">
            <w:pPr>
              <w:jc w:val="center"/>
              <w:rPr>
                <w:rFonts w:ascii="Calibri" w:hAnsi="Calibri"/>
                <w:b/>
                <w:sz w:val="20"/>
                <w:szCs w:val="20"/>
                <w:lang w:val="es-CR" w:eastAsia="es-CR"/>
              </w:rPr>
            </w:pPr>
            <w:r w:rsidRPr="00DB7B26">
              <w:rPr>
                <w:rFonts w:ascii="Calibri" w:hAnsi="Calibri"/>
                <w:b/>
                <w:color w:val="FFFFFF" w:themeColor="background1"/>
                <w:sz w:val="20"/>
                <w:szCs w:val="20"/>
                <w:lang w:val="es-CR" w:eastAsia="es-CR"/>
              </w:rPr>
              <w:t>29%</w:t>
            </w:r>
          </w:p>
        </w:tc>
        <w:tc>
          <w:tcPr>
            <w:tcW w:w="14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B7B26" w:rsidRPr="00DB7B26" w:rsidRDefault="00DB7B26" w:rsidP="00DB7B26">
            <w:pPr>
              <w:jc w:val="center"/>
              <w:rPr>
                <w:rFonts w:ascii="Calibri" w:hAnsi="Calibri"/>
                <w:sz w:val="20"/>
                <w:szCs w:val="20"/>
                <w:lang w:val="es-CR" w:eastAsia="es-CR"/>
              </w:rPr>
            </w:pPr>
            <w:r w:rsidRPr="00DB7B26">
              <w:rPr>
                <w:rFonts w:ascii="Calibri" w:hAnsi="Calibri"/>
                <w:sz w:val="20"/>
                <w:szCs w:val="20"/>
                <w:lang w:val="es-CR" w:eastAsia="es-CR"/>
              </w:rPr>
              <w:t>Desmejora</w:t>
            </w:r>
          </w:p>
        </w:tc>
      </w:tr>
      <w:tr w:rsidR="00DB7B26" w:rsidRPr="00DB7B26" w:rsidTr="006D5A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5"/>
          <w:jc w:val="center"/>
        </w:trPr>
        <w:tc>
          <w:tcPr>
            <w:tcW w:w="4534" w:type="dxa"/>
            <w:gridSpan w:val="2"/>
            <w:tcBorders>
              <w:top w:val="nil"/>
              <w:left w:val="single" w:sz="4" w:space="0" w:color="auto"/>
              <w:bottom w:val="single" w:sz="4" w:space="0" w:color="auto"/>
              <w:right w:val="single" w:sz="4" w:space="0" w:color="auto"/>
            </w:tcBorders>
            <w:shd w:val="clear" w:color="000000" w:fill="FFFFFF"/>
            <w:vAlign w:val="center"/>
          </w:tcPr>
          <w:p w:rsidR="00DB7B26" w:rsidRPr="00DB7B26" w:rsidRDefault="00DB7B26" w:rsidP="00DB7B26">
            <w:pPr>
              <w:jc w:val="center"/>
              <w:rPr>
                <w:rFonts w:ascii="Calibri" w:hAnsi="Calibri"/>
                <w:color w:val="000000"/>
                <w:sz w:val="19"/>
                <w:szCs w:val="19"/>
                <w:lang w:val="es-CR" w:eastAsia="es-CR"/>
              </w:rPr>
            </w:pPr>
            <w:r w:rsidRPr="00DB7B26">
              <w:rPr>
                <w:rFonts w:ascii="Calibri" w:hAnsi="Calibri"/>
                <w:bCs/>
                <w:color w:val="000000" w:themeColor="text1"/>
                <w:sz w:val="20"/>
                <w:szCs w:val="20"/>
                <w:lang w:val="es-CR" w:eastAsia="es-CR"/>
              </w:rPr>
              <w:t>Financiera</w:t>
            </w:r>
          </w:p>
        </w:tc>
        <w:tc>
          <w:tcPr>
            <w:tcW w:w="1297" w:type="dxa"/>
            <w:tcBorders>
              <w:top w:val="single" w:sz="4" w:space="0" w:color="auto"/>
              <w:left w:val="single" w:sz="4" w:space="0" w:color="auto"/>
              <w:bottom w:val="single" w:sz="4" w:space="0" w:color="auto"/>
              <w:right w:val="single" w:sz="4" w:space="0" w:color="auto"/>
            </w:tcBorders>
            <w:shd w:val="clear" w:color="auto" w:fill="auto"/>
            <w:vAlign w:val="center"/>
          </w:tcPr>
          <w:p w:rsidR="00DB7B26" w:rsidRPr="00DB7B26" w:rsidRDefault="00DB7B26" w:rsidP="00DB7B26">
            <w:pPr>
              <w:jc w:val="center"/>
              <w:rPr>
                <w:rFonts w:ascii="Calibri" w:hAnsi="Calibri"/>
                <w:b/>
                <w:sz w:val="20"/>
                <w:szCs w:val="20"/>
                <w:lang w:val="es-CR" w:eastAsia="es-CR"/>
              </w:rPr>
            </w:pPr>
            <w:r w:rsidRPr="00DB7B26">
              <w:rPr>
                <w:rFonts w:ascii="Calibri" w:hAnsi="Calibri"/>
                <w:b/>
                <w:sz w:val="20"/>
                <w:szCs w:val="20"/>
                <w:lang w:val="es-CR" w:eastAsia="es-CR"/>
              </w:rPr>
              <w:t>97%</w:t>
            </w:r>
          </w:p>
        </w:tc>
        <w:tc>
          <w:tcPr>
            <w:tcW w:w="1505" w:type="dxa"/>
            <w:tcBorders>
              <w:top w:val="single" w:sz="4" w:space="0" w:color="auto"/>
              <w:left w:val="single" w:sz="4" w:space="0" w:color="auto"/>
              <w:bottom w:val="single" w:sz="4" w:space="0" w:color="auto"/>
              <w:right w:val="single" w:sz="4" w:space="0" w:color="auto"/>
            </w:tcBorders>
            <w:shd w:val="clear" w:color="auto" w:fill="auto"/>
            <w:vAlign w:val="center"/>
          </w:tcPr>
          <w:p w:rsidR="00DB7B26" w:rsidRPr="00DB7B26" w:rsidRDefault="00DB7B26" w:rsidP="00DB7B26">
            <w:pPr>
              <w:jc w:val="center"/>
              <w:rPr>
                <w:rFonts w:ascii="Calibri" w:hAnsi="Calibri"/>
                <w:b/>
                <w:sz w:val="20"/>
                <w:szCs w:val="20"/>
                <w:lang w:val="es-CR" w:eastAsia="es-CR"/>
              </w:rPr>
            </w:pPr>
            <w:r w:rsidRPr="00DB7B26">
              <w:rPr>
                <w:rFonts w:ascii="Calibri" w:hAnsi="Calibri"/>
                <w:b/>
                <w:sz w:val="20"/>
                <w:szCs w:val="20"/>
                <w:lang w:val="es-CR" w:eastAsia="es-CR"/>
              </w:rPr>
              <w:t>73%</w:t>
            </w:r>
          </w:p>
        </w:tc>
        <w:tc>
          <w:tcPr>
            <w:tcW w:w="1343" w:type="dxa"/>
            <w:tcBorders>
              <w:top w:val="single" w:sz="4" w:space="0" w:color="auto"/>
              <w:left w:val="single" w:sz="4" w:space="0" w:color="auto"/>
              <w:bottom w:val="single" w:sz="4" w:space="0" w:color="auto"/>
              <w:right w:val="single" w:sz="4" w:space="0" w:color="auto"/>
            </w:tcBorders>
            <w:shd w:val="clear" w:color="auto" w:fill="auto"/>
            <w:vAlign w:val="center"/>
          </w:tcPr>
          <w:p w:rsidR="00DB7B26" w:rsidRPr="00DB7B26" w:rsidRDefault="00DB7B26" w:rsidP="00DB7B26">
            <w:pPr>
              <w:jc w:val="center"/>
              <w:rPr>
                <w:rFonts w:ascii="Calibri" w:hAnsi="Calibri"/>
                <w:b/>
                <w:sz w:val="20"/>
                <w:szCs w:val="20"/>
                <w:lang w:val="es-CR" w:eastAsia="es-CR"/>
              </w:rPr>
            </w:pPr>
            <w:r w:rsidRPr="00DB7B26">
              <w:rPr>
                <w:rFonts w:ascii="Calibri" w:hAnsi="Calibri"/>
                <w:b/>
                <w:sz w:val="20"/>
                <w:szCs w:val="20"/>
                <w:lang w:val="es-CR" w:eastAsia="es-CR"/>
              </w:rPr>
              <w:t>93%</w:t>
            </w:r>
          </w:p>
        </w:tc>
        <w:tc>
          <w:tcPr>
            <w:tcW w:w="1457" w:type="dxa"/>
            <w:tcBorders>
              <w:top w:val="single" w:sz="4" w:space="0" w:color="auto"/>
              <w:left w:val="single" w:sz="4" w:space="0" w:color="auto"/>
              <w:bottom w:val="single" w:sz="4" w:space="0" w:color="auto"/>
              <w:right w:val="single" w:sz="4" w:space="0" w:color="auto"/>
            </w:tcBorders>
            <w:shd w:val="clear" w:color="auto" w:fill="auto"/>
            <w:vAlign w:val="center"/>
          </w:tcPr>
          <w:p w:rsidR="00DB7B26" w:rsidRPr="00DB7B26" w:rsidRDefault="00DB7B26" w:rsidP="00DB7B26">
            <w:pPr>
              <w:jc w:val="center"/>
              <w:rPr>
                <w:rFonts w:ascii="Calibri" w:hAnsi="Calibri"/>
                <w:sz w:val="20"/>
                <w:szCs w:val="20"/>
                <w:lang w:val="es-CR" w:eastAsia="es-CR"/>
              </w:rPr>
            </w:pPr>
          </w:p>
        </w:tc>
      </w:tr>
      <w:tr w:rsidR="00DB7B26" w:rsidRPr="00DB7B26" w:rsidTr="006D5A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5"/>
          <w:jc w:val="center"/>
        </w:trPr>
        <w:tc>
          <w:tcPr>
            <w:tcW w:w="1341" w:type="dxa"/>
            <w:tcBorders>
              <w:top w:val="nil"/>
              <w:left w:val="single" w:sz="4" w:space="0" w:color="auto"/>
              <w:bottom w:val="single" w:sz="4" w:space="0" w:color="auto"/>
              <w:right w:val="single" w:sz="4" w:space="0" w:color="auto"/>
            </w:tcBorders>
            <w:shd w:val="clear" w:color="000000" w:fill="FFFFFF"/>
            <w:vAlign w:val="center"/>
          </w:tcPr>
          <w:p w:rsidR="00DB7B26" w:rsidRPr="00DB7B26" w:rsidRDefault="00DB7B26" w:rsidP="00DB7B26">
            <w:pPr>
              <w:jc w:val="center"/>
              <w:rPr>
                <w:rFonts w:ascii="Calibri" w:hAnsi="Calibri"/>
                <w:bCs/>
                <w:color w:val="000000" w:themeColor="text1"/>
                <w:sz w:val="20"/>
                <w:szCs w:val="20"/>
                <w:lang w:val="es-CR" w:eastAsia="es-CR"/>
              </w:rPr>
            </w:pPr>
            <w:r w:rsidRPr="00DB7B26">
              <w:rPr>
                <w:rFonts w:ascii="Calibri" w:hAnsi="Calibri"/>
                <w:bCs/>
                <w:color w:val="000000" w:themeColor="text1"/>
                <w:sz w:val="20"/>
                <w:szCs w:val="20"/>
                <w:lang w:val="es-CR" w:eastAsia="es-CR"/>
              </w:rPr>
              <w:t>F-01</w:t>
            </w:r>
          </w:p>
        </w:tc>
        <w:tc>
          <w:tcPr>
            <w:tcW w:w="3193" w:type="dxa"/>
            <w:tcBorders>
              <w:top w:val="single" w:sz="4" w:space="0" w:color="auto"/>
              <w:left w:val="nil"/>
              <w:bottom w:val="single" w:sz="4" w:space="0" w:color="auto"/>
              <w:right w:val="single" w:sz="4" w:space="0" w:color="auto"/>
            </w:tcBorders>
            <w:shd w:val="clear" w:color="000000" w:fill="FFFFFF"/>
            <w:vAlign w:val="center"/>
          </w:tcPr>
          <w:p w:rsidR="00DB7B26" w:rsidRPr="00DB7B26" w:rsidRDefault="00DB7B26" w:rsidP="00DB7B26">
            <w:pPr>
              <w:rPr>
                <w:rFonts w:ascii="Calibri" w:hAnsi="Calibri"/>
                <w:color w:val="000000"/>
                <w:sz w:val="19"/>
                <w:szCs w:val="19"/>
                <w:lang w:val="es-CR" w:eastAsia="es-CR"/>
              </w:rPr>
            </w:pPr>
            <w:r w:rsidRPr="00DB7B26">
              <w:rPr>
                <w:rFonts w:ascii="Calibri" w:hAnsi="Calibri"/>
                <w:color w:val="000000"/>
                <w:sz w:val="19"/>
                <w:szCs w:val="19"/>
                <w:lang w:val="es-CR" w:eastAsia="es-CR"/>
              </w:rPr>
              <w:t>Aumentar el saldo de la cartera de crédito</w:t>
            </w:r>
          </w:p>
        </w:tc>
        <w:tc>
          <w:tcPr>
            <w:tcW w:w="1297" w:type="dxa"/>
            <w:tcBorders>
              <w:top w:val="single" w:sz="4" w:space="0" w:color="auto"/>
              <w:left w:val="single" w:sz="4" w:space="0" w:color="auto"/>
              <w:bottom w:val="single" w:sz="4" w:space="0" w:color="auto"/>
              <w:right w:val="single" w:sz="4" w:space="0" w:color="auto"/>
            </w:tcBorders>
            <w:shd w:val="clear" w:color="auto" w:fill="00B050"/>
            <w:vAlign w:val="center"/>
          </w:tcPr>
          <w:p w:rsidR="00DB7B26" w:rsidRPr="00DB7B26" w:rsidRDefault="00DB7B26" w:rsidP="00DB7B26">
            <w:pPr>
              <w:jc w:val="center"/>
              <w:rPr>
                <w:rFonts w:ascii="Calibri" w:hAnsi="Calibri"/>
                <w:b/>
                <w:color w:val="FFFFFF" w:themeColor="background1"/>
                <w:sz w:val="20"/>
                <w:szCs w:val="20"/>
                <w:lang w:val="es-CR" w:eastAsia="es-CR"/>
              </w:rPr>
            </w:pPr>
            <w:r w:rsidRPr="00DB7B26">
              <w:rPr>
                <w:rFonts w:ascii="Calibri" w:hAnsi="Calibri"/>
                <w:b/>
                <w:color w:val="FFFFFF" w:themeColor="background1"/>
                <w:sz w:val="20"/>
                <w:szCs w:val="20"/>
                <w:lang w:val="es-CR" w:eastAsia="es-CR"/>
              </w:rPr>
              <w:t>100%</w:t>
            </w:r>
          </w:p>
        </w:tc>
        <w:tc>
          <w:tcPr>
            <w:tcW w:w="15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B7B26" w:rsidRPr="00DB7B26" w:rsidRDefault="00DB7B26" w:rsidP="00DB7B26">
            <w:pPr>
              <w:jc w:val="center"/>
              <w:rPr>
                <w:rFonts w:ascii="Calibri" w:hAnsi="Calibri"/>
                <w:b/>
                <w:sz w:val="20"/>
                <w:szCs w:val="20"/>
                <w:lang w:val="es-CR" w:eastAsia="es-CR"/>
              </w:rPr>
            </w:pPr>
            <w:r w:rsidRPr="00DB7B26">
              <w:rPr>
                <w:rFonts w:ascii="Calibri" w:hAnsi="Calibri"/>
                <w:b/>
                <w:sz w:val="20"/>
                <w:szCs w:val="20"/>
                <w:lang w:val="es-CR" w:eastAsia="es-CR"/>
              </w:rPr>
              <w:t>Na</w:t>
            </w:r>
          </w:p>
        </w:tc>
        <w:tc>
          <w:tcPr>
            <w:tcW w:w="1343" w:type="dxa"/>
            <w:tcBorders>
              <w:top w:val="single" w:sz="4" w:space="0" w:color="auto"/>
              <w:left w:val="single" w:sz="4" w:space="0" w:color="auto"/>
              <w:bottom w:val="single" w:sz="4" w:space="0" w:color="auto"/>
              <w:right w:val="single" w:sz="4" w:space="0" w:color="auto"/>
            </w:tcBorders>
            <w:shd w:val="clear" w:color="auto" w:fill="00B050"/>
            <w:vAlign w:val="center"/>
          </w:tcPr>
          <w:p w:rsidR="00DB7B26" w:rsidRPr="00DB7B26" w:rsidRDefault="00DB7B26" w:rsidP="00DB7B26">
            <w:pPr>
              <w:jc w:val="center"/>
              <w:rPr>
                <w:rFonts w:ascii="Calibri" w:hAnsi="Calibri"/>
                <w:b/>
                <w:sz w:val="20"/>
                <w:szCs w:val="20"/>
                <w:lang w:val="es-CR" w:eastAsia="es-CR"/>
              </w:rPr>
            </w:pPr>
            <w:r w:rsidRPr="00DB7B26">
              <w:rPr>
                <w:rFonts w:ascii="Calibri" w:hAnsi="Calibri"/>
                <w:b/>
                <w:sz w:val="20"/>
                <w:szCs w:val="20"/>
                <w:lang w:val="es-CR" w:eastAsia="es-CR"/>
              </w:rPr>
              <w:t>100%</w:t>
            </w:r>
          </w:p>
        </w:tc>
        <w:tc>
          <w:tcPr>
            <w:tcW w:w="14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B7B26" w:rsidRPr="00DB7B26" w:rsidRDefault="00DB7B26" w:rsidP="00DB7B26">
            <w:pPr>
              <w:jc w:val="center"/>
              <w:rPr>
                <w:rFonts w:ascii="Calibri" w:hAnsi="Calibri"/>
                <w:sz w:val="20"/>
                <w:szCs w:val="20"/>
                <w:lang w:val="es-CR" w:eastAsia="es-CR"/>
              </w:rPr>
            </w:pPr>
            <w:r w:rsidRPr="00DB7B26">
              <w:rPr>
                <w:rFonts w:ascii="Calibri" w:hAnsi="Calibri"/>
                <w:sz w:val="20"/>
                <w:szCs w:val="20"/>
                <w:lang w:val="es-CR" w:eastAsia="es-CR"/>
              </w:rPr>
              <w:t>Cumplida</w:t>
            </w:r>
          </w:p>
        </w:tc>
      </w:tr>
      <w:tr w:rsidR="00DB7B26" w:rsidRPr="00DB7B26" w:rsidTr="006D5A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5"/>
          <w:jc w:val="center"/>
        </w:trPr>
        <w:tc>
          <w:tcPr>
            <w:tcW w:w="1341" w:type="dxa"/>
            <w:tcBorders>
              <w:top w:val="nil"/>
              <w:left w:val="single" w:sz="4" w:space="0" w:color="auto"/>
              <w:bottom w:val="single" w:sz="4" w:space="0" w:color="auto"/>
              <w:right w:val="single" w:sz="4" w:space="0" w:color="auto"/>
            </w:tcBorders>
            <w:shd w:val="clear" w:color="000000" w:fill="FFFFFF"/>
            <w:vAlign w:val="center"/>
            <w:hideMark/>
          </w:tcPr>
          <w:p w:rsidR="00DB7B26" w:rsidRPr="00DB7B26" w:rsidRDefault="00DB7B26" w:rsidP="00DB7B26">
            <w:pPr>
              <w:jc w:val="center"/>
              <w:rPr>
                <w:rFonts w:ascii="Calibri" w:hAnsi="Calibri"/>
                <w:bCs/>
                <w:color w:val="000000" w:themeColor="text1"/>
                <w:sz w:val="20"/>
                <w:szCs w:val="20"/>
                <w:lang w:val="es-CR" w:eastAsia="es-CR"/>
              </w:rPr>
            </w:pPr>
            <w:r w:rsidRPr="00DB7B26">
              <w:rPr>
                <w:rFonts w:ascii="Calibri" w:hAnsi="Calibri"/>
                <w:bCs/>
                <w:color w:val="000000" w:themeColor="text1"/>
                <w:sz w:val="20"/>
                <w:szCs w:val="20"/>
                <w:lang w:val="es-CR" w:eastAsia="es-CR"/>
              </w:rPr>
              <w:t>F-02</w:t>
            </w:r>
          </w:p>
        </w:tc>
        <w:tc>
          <w:tcPr>
            <w:tcW w:w="3193" w:type="dxa"/>
            <w:tcBorders>
              <w:top w:val="single" w:sz="4" w:space="0" w:color="auto"/>
              <w:left w:val="nil"/>
              <w:bottom w:val="single" w:sz="4" w:space="0" w:color="auto"/>
              <w:right w:val="single" w:sz="4" w:space="0" w:color="auto"/>
            </w:tcBorders>
            <w:shd w:val="clear" w:color="000000" w:fill="FFFFFF"/>
            <w:vAlign w:val="center"/>
            <w:hideMark/>
          </w:tcPr>
          <w:p w:rsidR="00DB7B26" w:rsidRPr="00DB7B26" w:rsidRDefault="00DB7B26" w:rsidP="00DB7B26">
            <w:pPr>
              <w:rPr>
                <w:rFonts w:ascii="Calibri" w:hAnsi="Calibri"/>
                <w:color w:val="000000"/>
                <w:sz w:val="19"/>
                <w:szCs w:val="19"/>
                <w:lang w:val="es-CR" w:eastAsia="es-CR"/>
              </w:rPr>
            </w:pPr>
            <w:r w:rsidRPr="00DB7B26">
              <w:rPr>
                <w:rFonts w:ascii="Calibri" w:hAnsi="Calibri"/>
                <w:color w:val="000000"/>
                <w:sz w:val="19"/>
                <w:szCs w:val="19"/>
                <w:lang w:val="es-CR" w:eastAsia="es-CR"/>
              </w:rPr>
              <w:t>Mejorar la ejecución del presupuesto FOSUVI</w:t>
            </w:r>
          </w:p>
        </w:tc>
        <w:tc>
          <w:tcPr>
            <w:tcW w:w="1297" w:type="dxa"/>
            <w:tcBorders>
              <w:top w:val="single" w:sz="4" w:space="0" w:color="auto"/>
              <w:left w:val="single" w:sz="4" w:space="0" w:color="auto"/>
              <w:bottom w:val="single" w:sz="4" w:space="0" w:color="auto"/>
              <w:right w:val="single" w:sz="4" w:space="0" w:color="auto"/>
            </w:tcBorders>
            <w:shd w:val="clear" w:color="auto" w:fill="00B050"/>
            <w:vAlign w:val="center"/>
          </w:tcPr>
          <w:p w:rsidR="00DB7B26" w:rsidRPr="00DB7B26" w:rsidRDefault="00DB7B26" w:rsidP="00DB7B26">
            <w:pPr>
              <w:jc w:val="center"/>
              <w:rPr>
                <w:rFonts w:ascii="Calibri" w:hAnsi="Calibri"/>
                <w:b/>
                <w:color w:val="FFFFFF" w:themeColor="background1"/>
                <w:sz w:val="20"/>
                <w:szCs w:val="20"/>
                <w:lang w:val="es-CR" w:eastAsia="es-CR"/>
              </w:rPr>
            </w:pPr>
            <w:r w:rsidRPr="00DB7B26">
              <w:rPr>
                <w:rFonts w:ascii="Calibri" w:hAnsi="Calibri"/>
                <w:b/>
                <w:color w:val="FFFFFF" w:themeColor="background1"/>
                <w:sz w:val="20"/>
                <w:szCs w:val="20"/>
                <w:lang w:val="es-CR" w:eastAsia="es-CR"/>
              </w:rPr>
              <w:t>92%</w:t>
            </w:r>
          </w:p>
        </w:tc>
        <w:tc>
          <w:tcPr>
            <w:tcW w:w="1505" w:type="dxa"/>
            <w:tcBorders>
              <w:top w:val="single" w:sz="4" w:space="0" w:color="auto"/>
              <w:left w:val="single" w:sz="4" w:space="0" w:color="auto"/>
              <w:bottom w:val="single" w:sz="4" w:space="0" w:color="auto"/>
              <w:right w:val="single" w:sz="4" w:space="0" w:color="auto"/>
            </w:tcBorders>
            <w:shd w:val="clear" w:color="auto" w:fill="FFFF00"/>
            <w:vAlign w:val="center"/>
          </w:tcPr>
          <w:p w:rsidR="00DB7B26" w:rsidRPr="00DB7B26" w:rsidRDefault="00DB7B26" w:rsidP="00DB7B26">
            <w:pPr>
              <w:jc w:val="center"/>
              <w:rPr>
                <w:rFonts w:ascii="Calibri" w:hAnsi="Calibri"/>
                <w:b/>
                <w:sz w:val="20"/>
                <w:szCs w:val="20"/>
                <w:lang w:val="es-CR" w:eastAsia="es-CR"/>
              </w:rPr>
            </w:pPr>
            <w:r w:rsidRPr="00DB7B26">
              <w:rPr>
                <w:rFonts w:ascii="Calibri" w:hAnsi="Calibri"/>
                <w:b/>
                <w:sz w:val="20"/>
                <w:szCs w:val="20"/>
                <w:lang w:val="es-CR" w:eastAsia="es-CR"/>
              </w:rPr>
              <w:t>80%</w:t>
            </w:r>
          </w:p>
        </w:tc>
        <w:tc>
          <w:tcPr>
            <w:tcW w:w="1343"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DB7B26" w:rsidRPr="00DB7B26" w:rsidRDefault="00DB7B26" w:rsidP="00DB7B26">
            <w:pPr>
              <w:jc w:val="center"/>
              <w:rPr>
                <w:rFonts w:ascii="Calibri" w:hAnsi="Calibri"/>
                <w:b/>
                <w:sz w:val="20"/>
                <w:szCs w:val="20"/>
                <w:lang w:val="es-CR" w:eastAsia="es-CR"/>
              </w:rPr>
            </w:pPr>
            <w:r w:rsidRPr="00DB7B26">
              <w:rPr>
                <w:rFonts w:ascii="Calibri" w:hAnsi="Calibri"/>
                <w:b/>
                <w:sz w:val="20"/>
                <w:szCs w:val="20"/>
                <w:lang w:val="es-CR" w:eastAsia="es-CR"/>
              </w:rPr>
              <w:t>81%</w:t>
            </w:r>
          </w:p>
        </w:tc>
        <w:tc>
          <w:tcPr>
            <w:tcW w:w="14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B7B26" w:rsidRPr="00DB7B26" w:rsidRDefault="00DB7B26" w:rsidP="00DB7B26">
            <w:pPr>
              <w:jc w:val="center"/>
              <w:rPr>
                <w:rFonts w:ascii="Calibri" w:hAnsi="Calibri"/>
                <w:sz w:val="20"/>
                <w:szCs w:val="20"/>
                <w:lang w:val="es-CR" w:eastAsia="es-CR"/>
              </w:rPr>
            </w:pPr>
            <w:r w:rsidRPr="00DB7B26">
              <w:rPr>
                <w:rFonts w:ascii="Calibri" w:hAnsi="Calibri"/>
                <w:sz w:val="20"/>
                <w:szCs w:val="20"/>
                <w:lang w:val="es-CR" w:eastAsia="es-CR"/>
              </w:rPr>
              <w:t>Mejora</w:t>
            </w:r>
          </w:p>
        </w:tc>
      </w:tr>
      <w:tr w:rsidR="00DB7B26" w:rsidRPr="00DB7B26" w:rsidTr="006D5A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15"/>
          <w:jc w:val="center"/>
        </w:trPr>
        <w:tc>
          <w:tcPr>
            <w:tcW w:w="1341" w:type="dxa"/>
            <w:tcBorders>
              <w:top w:val="nil"/>
              <w:left w:val="single" w:sz="4" w:space="0" w:color="auto"/>
              <w:bottom w:val="single" w:sz="4" w:space="0" w:color="auto"/>
              <w:right w:val="single" w:sz="4" w:space="0" w:color="auto"/>
            </w:tcBorders>
            <w:shd w:val="clear" w:color="000000" w:fill="FFFFFF"/>
            <w:vAlign w:val="center"/>
            <w:hideMark/>
          </w:tcPr>
          <w:p w:rsidR="00DB7B26" w:rsidRPr="00DB7B26" w:rsidRDefault="00DB7B26" w:rsidP="00DB7B26">
            <w:pPr>
              <w:jc w:val="center"/>
              <w:rPr>
                <w:rFonts w:ascii="Calibri" w:hAnsi="Calibri"/>
                <w:bCs/>
                <w:color w:val="000000" w:themeColor="text1"/>
                <w:sz w:val="20"/>
                <w:szCs w:val="20"/>
                <w:lang w:val="es-CR" w:eastAsia="es-CR"/>
              </w:rPr>
            </w:pPr>
            <w:r w:rsidRPr="00DB7B26">
              <w:rPr>
                <w:rFonts w:ascii="Calibri" w:hAnsi="Calibri"/>
                <w:bCs/>
                <w:color w:val="000000" w:themeColor="text1"/>
                <w:sz w:val="20"/>
                <w:szCs w:val="20"/>
                <w:lang w:val="es-CR" w:eastAsia="es-CR"/>
              </w:rPr>
              <w:t>F-03</w:t>
            </w:r>
          </w:p>
        </w:tc>
        <w:tc>
          <w:tcPr>
            <w:tcW w:w="3193" w:type="dxa"/>
            <w:tcBorders>
              <w:top w:val="single" w:sz="4" w:space="0" w:color="auto"/>
              <w:left w:val="nil"/>
              <w:bottom w:val="single" w:sz="4" w:space="0" w:color="auto"/>
              <w:right w:val="single" w:sz="4" w:space="0" w:color="auto"/>
            </w:tcBorders>
            <w:shd w:val="clear" w:color="000000" w:fill="FFFFFF"/>
            <w:vAlign w:val="center"/>
            <w:hideMark/>
          </w:tcPr>
          <w:p w:rsidR="00DB7B26" w:rsidRPr="00DB7B26" w:rsidRDefault="00DB7B26" w:rsidP="00DB7B26">
            <w:pPr>
              <w:rPr>
                <w:rFonts w:ascii="Calibri" w:hAnsi="Calibri"/>
                <w:color w:val="000000"/>
                <w:sz w:val="19"/>
                <w:szCs w:val="19"/>
                <w:lang w:val="es-CR" w:eastAsia="es-CR"/>
              </w:rPr>
            </w:pPr>
            <w:r w:rsidRPr="00DB7B26">
              <w:rPr>
                <w:rFonts w:ascii="Calibri" w:hAnsi="Calibri"/>
                <w:color w:val="000000"/>
                <w:sz w:val="19"/>
                <w:szCs w:val="19"/>
                <w:lang w:val="es-CR" w:eastAsia="es-CR"/>
              </w:rPr>
              <w:t xml:space="preserve">Comprometer los montos de proyectos  Art. 59 de los recursos disponibles </w:t>
            </w:r>
          </w:p>
        </w:tc>
        <w:tc>
          <w:tcPr>
            <w:tcW w:w="1297" w:type="dxa"/>
            <w:tcBorders>
              <w:top w:val="single" w:sz="4" w:space="0" w:color="auto"/>
              <w:left w:val="single" w:sz="4" w:space="0" w:color="auto"/>
              <w:bottom w:val="single" w:sz="4" w:space="0" w:color="auto"/>
              <w:right w:val="single" w:sz="4" w:space="0" w:color="auto"/>
            </w:tcBorders>
            <w:shd w:val="clear" w:color="auto" w:fill="00B050"/>
            <w:vAlign w:val="center"/>
          </w:tcPr>
          <w:p w:rsidR="00DB7B26" w:rsidRPr="00DB7B26" w:rsidRDefault="00DB7B26" w:rsidP="00DB7B26">
            <w:pPr>
              <w:jc w:val="center"/>
              <w:rPr>
                <w:rFonts w:ascii="Calibri" w:hAnsi="Calibri"/>
                <w:b/>
                <w:color w:val="FFFFFF" w:themeColor="background1"/>
                <w:sz w:val="20"/>
                <w:szCs w:val="20"/>
                <w:lang w:val="es-CR" w:eastAsia="es-CR"/>
              </w:rPr>
            </w:pPr>
            <w:r w:rsidRPr="00DB7B26">
              <w:rPr>
                <w:rFonts w:ascii="Calibri" w:hAnsi="Calibri"/>
                <w:b/>
                <w:color w:val="FFFFFF" w:themeColor="background1"/>
                <w:sz w:val="20"/>
                <w:szCs w:val="20"/>
                <w:lang w:val="es-CR" w:eastAsia="es-CR"/>
              </w:rPr>
              <w:t>98%</w:t>
            </w:r>
          </w:p>
        </w:tc>
        <w:tc>
          <w:tcPr>
            <w:tcW w:w="1505" w:type="dxa"/>
            <w:tcBorders>
              <w:top w:val="single" w:sz="4" w:space="0" w:color="auto"/>
              <w:left w:val="single" w:sz="4" w:space="0" w:color="auto"/>
              <w:bottom w:val="single" w:sz="4" w:space="0" w:color="auto"/>
              <w:right w:val="single" w:sz="4" w:space="0" w:color="auto"/>
            </w:tcBorders>
            <w:shd w:val="clear" w:color="auto" w:fill="FF0000"/>
            <w:vAlign w:val="center"/>
          </w:tcPr>
          <w:p w:rsidR="00DB7B26" w:rsidRPr="00DB7B26" w:rsidRDefault="00DB7B26" w:rsidP="00DB7B26">
            <w:pPr>
              <w:jc w:val="center"/>
              <w:rPr>
                <w:rFonts w:ascii="Calibri" w:hAnsi="Calibri"/>
                <w:b/>
                <w:sz w:val="20"/>
                <w:szCs w:val="20"/>
                <w:lang w:val="es-CR" w:eastAsia="es-CR"/>
              </w:rPr>
            </w:pPr>
            <w:r w:rsidRPr="00DB7B26">
              <w:rPr>
                <w:rFonts w:ascii="Calibri" w:hAnsi="Calibri"/>
                <w:b/>
                <w:sz w:val="20"/>
                <w:szCs w:val="20"/>
                <w:lang w:val="es-CR" w:eastAsia="es-CR"/>
              </w:rPr>
              <w:t>66%</w:t>
            </w:r>
          </w:p>
        </w:tc>
        <w:tc>
          <w:tcPr>
            <w:tcW w:w="1343" w:type="dxa"/>
            <w:tcBorders>
              <w:top w:val="single" w:sz="4" w:space="0" w:color="auto"/>
              <w:left w:val="single" w:sz="4" w:space="0" w:color="auto"/>
              <w:bottom w:val="single" w:sz="4" w:space="0" w:color="auto"/>
              <w:right w:val="single" w:sz="4" w:space="0" w:color="auto"/>
            </w:tcBorders>
            <w:shd w:val="clear" w:color="auto" w:fill="00B050"/>
            <w:vAlign w:val="center"/>
            <w:hideMark/>
          </w:tcPr>
          <w:p w:rsidR="00DB7B26" w:rsidRPr="00DB7B26" w:rsidRDefault="00DB7B26" w:rsidP="00DB7B26">
            <w:pPr>
              <w:jc w:val="center"/>
              <w:rPr>
                <w:rFonts w:ascii="Calibri" w:hAnsi="Calibri"/>
                <w:b/>
                <w:sz w:val="20"/>
                <w:szCs w:val="20"/>
                <w:lang w:val="es-CR" w:eastAsia="es-CR"/>
              </w:rPr>
            </w:pPr>
            <w:r w:rsidRPr="00DB7B26">
              <w:rPr>
                <w:rFonts w:ascii="Calibri" w:hAnsi="Calibri"/>
                <w:b/>
                <w:sz w:val="20"/>
                <w:szCs w:val="20"/>
                <w:lang w:val="es-CR" w:eastAsia="es-CR"/>
              </w:rPr>
              <w:t>99%</w:t>
            </w:r>
          </w:p>
        </w:tc>
        <w:tc>
          <w:tcPr>
            <w:tcW w:w="14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B7B26" w:rsidRPr="00DB7B26" w:rsidRDefault="00DB7B26" w:rsidP="00DB7B26">
            <w:pPr>
              <w:jc w:val="center"/>
              <w:rPr>
                <w:rFonts w:ascii="Calibri" w:hAnsi="Calibri"/>
                <w:sz w:val="20"/>
                <w:szCs w:val="20"/>
                <w:lang w:val="es-CR" w:eastAsia="es-CR"/>
              </w:rPr>
            </w:pPr>
            <w:r w:rsidRPr="00DB7B26">
              <w:rPr>
                <w:rFonts w:ascii="Calibri" w:hAnsi="Calibri"/>
                <w:sz w:val="20"/>
                <w:szCs w:val="20"/>
                <w:lang w:val="es-CR" w:eastAsia="es-CR"/>
              </w:rPr>
              <w:t>Mejora</w:t>
            </w:r>
          </w:p>
        </w:tc>
      </w:tr>
    </w:tbl>
    <w:p w:rsidR="00DB7B26" w:rsidRPr="00DB7B26" w:rsidRDefault="00DB7B26" w:rsidP="00DB7B26"/>
    <w:p w:rsidR="00DB7B26" w:rsidRDefault="00DB7B26" w:rsidP="00DB7B26">
      <w:pPr>
        <w:spacing w:line="360" w:lineRule="auto"/>
        <w:rPr>
          <w:rFonts w:asciiTheme="minorHAnsi" w:hAnsiTheme="minorHAnsi" w:cstheme="minorHAnsi"/>
          <w:b/>
          <w:smallCaps/>
          <w:sz w:val="22"/>
          <w:szCs w:val="23"/>
          <w:lang w:val="es-MX"/>
        </w:rPr>
      </w:pPr>
    </w:p>
    <w:p w:rsidR="00A054E8" w:rsidRDefault="00A054E8" w:rsidP="007D0FCD">
      <w:pPr>
        <w:pStyle w:val="Textoindependiente"/>
        <w:numPr>
          <w:ilvl w:val="0"/>
          <w:numId w:val="1"/>
        </w:numPr>
        <w:spacing w:line="360" w:lineRule="auto"/>
        <w:rPr>
          <w:rFonts w:asciiTheme="minorHAnsi" w:hAnsiTheme="minorHAnsi" w:cstheme="minorHAnsi"/>
          <w:b/>
          <w:smallCaps/>
          <w:sz w:val="26"/>
          <w:szCs w:val="26"/>
          <w:lang w:val="es-CR"/>
        </w:rPr>
      </w:pPr>
      <w:r w:rsidRPr="00A054DE">
        <w:rPr>
          <w:rFonts w:asciiTheme="minorHAnsi" w:hAnsiTheme="minorHAnsi" w:cstheme="minorHAnsi"/>
          <w:b/>
          <w:smallCaps/>
          <w:sz w:val="26"/>
          <w:szCs w:val="26"/>
          <w:lang w:val="es-CR"/>
        </w:rPr>
        <w:lastRenderedPageBreak/>
        <w:t>Conclusiones</w:t>
      </w:r>
    </w:p>
    <w:p w:rsidR="00437BD9" w:rsidRPr="00A054DE" w:rsidRDefault="00437BD9" w:rsidP="00437BD9">
      <w:pPr>
        <w:pStyle w:val="Textoindependiente"/>
        <w:spacing w:line="360" w:lineRule="auto"/>
        <w:ind w:left="720"/>
        <w:rPr>
          <w:rFonts w:asciiTheme="minorHAnsi" w:hAnsiTheme="minorHAnsi" w:cstheme="minorHAnsi"/>
          <w:b/>
          <w:smallCaps/>
          <w:sz w:val="26"/>
          <w:szCs w:val="26"/>
          <w:lang w:val="es-CR"/>
        </w:rPr>
      </w:pPr>
    </w:p>
    <w:p w:rsidR="005075D3" w:rsidRPr="0019525E" w:rsidRDefault="00BE6300" w:rsidP="0019525E">
      <w:pPr>
        <w:pStyle w:val="Prrafodelista"/>
        <w:numPr>
          <w:ilvl w:val="0"/>
          <w:numId w:val="27"/>
        </w:numPr>
        <w:spacing w:line="360" w:lineRule="auto"/>
        <w:ind w:right="-40"/>
        <w:jc w:val="both"/>
        <w:rPr>
          <w:rFonts w:asciiTheme="minorHAnsi" w:hAnsiTheme="minorHAnsi" w:cstheme="minorHAnsi"/>
          <w:sz w:val="23"/>
          <w:szCs w:val="23"/>
        </w:rPr>
      </w:pPr>
      <w:r w:rsidRPr="0019525E">
        <w:rPr>
          <w:rFonts w:asciiTheme="minorHAnsi" w:hAnsiTheme="minorHAnsi" w:cstheme="minorHAnsi"/>
          <w:sz w:val="23"/>
          <w:szCs w:val="23"/>
        </w:rPr>
        <w:t xml:space="preserve">De conformidad con el </w:t>
      </w:r>
      <w:r w:rsidR="005A4846" w:rsidRPr="0019525E">
        <w:rPr>
          <w:rFonts w:asciiTheme="minorHAnsi" w:hAnsiTheme="minorHAnsi" w:cstheme="minorHAnsi"/>
          <w:sz w:val="23"/>
          <w:szCs w:val="23"/>
        </w:rPr>
        <w:t xml:space="preserve">seguimiento </w:t>
      </w:r>
      <w:r w:rsidR="000F1EF5" w:rsidRPr="0019525E">
        <w:rPr>
          <w:rFonts w:asciiTheme="minorHAnsi" w:hAnsiTheme="minorHAnsi" w:cstheme="minorHAnsi"/>
          <w:sz w:val="23"/>
          <w:szCs w:val="23"/>
        </w:rPr>
        <w:t>al Plan E</w:t>
      </w:r>
      <w:r w:rsidR="00916FE1" w:rsidRPr="0019525E">
        <w:rPr>
          <w:rFonts w:asciiTheme="minorHAnsi" w:hAnsiTheme="minorHAnsi" w:cstheme="minorHAnsi"/>
          <w:sz w:val="23"/>
          <w:szCs w:val="23"/>
        </w:rPr>
        <w:t>stratégico</w:t>
      </w:r>
      <w:r w:rsidR="000F1EF5" w:rsidRPr="0019525E">
        <w:rPr>
          <w:rFonts w:asciiTheme="minorHAnsi" w:hAnsiTheme="minorHAnsi" w:cstheme="minorHAnsi"/>
          <w:sz w:val="23"/>
          <w:szCs w:val="23"/>
        </w:rPr>
        <w:t xml:space="preserve"> 2016-2019</w:t>
      </w:r>
      <w:r w:rsidR="00916FE1" w:rsidRPr="0019525E">
        <w:rPr>
          <w:rFonts w:asciiTheme="minorHAnsi" w:hAnsiTheme="minorHAnsi" w:cstheme="minorHAnsi"/>
          <w:sz w:val="23"/>
          <w:szCs w:val="23"/>
        </w:rPr>
        <w:t xml:space="preserve"> </w:t>
      </w:r>
      <w:r w:rsidRPr="0019525E">
        <w:rPr>
          <w:rFonts w:asciiTheme="minorHAnsi" w:hAnsiTheme="minorHAnsi" w:cstheme="minorHAnsi"/>
          <w:sz w:val="23"/>
          <w:szCs w:val="23"/>
        </w:rPr>
        <w:t xml:space="preserve">con corte al 31 de diciembre 2017 </w:t>
      </w:r>
      <w:r w:rsidRPr="0092511D">
        <w:rPr>
          <w:rFonts w:asciiTheme="minorHAnsi" w:hAnsiTheme="minorHAnsi"/>
          <w:sz w:val="23"/>
          <w:szCs w:val="23"/>
        </w:rPr>
        <w:t>se</w:t>
      </w:r>
      <w:r w:rsidRPr="00BE6300">
        <w:t xml:space="preserve"> </w:t>
      </w:r>
      <w:r w:rsidR="000F1EF5" w:rsidRPr="0019525E">
        <w:rPr>
          <w:rFonts w:asciiTheme="minorHAnsi" w:hAnsiTheme="minorHAnsi" w:cstheme="minorHAnsi"/>
          <w:sz w:val="23"/>
          <w:szCs w:val="23"/>
        </w:rPr>
        <w:t>determina una ejecución del</w:t>
      </w:r>
      <w:r w:rsidR="00916FE1" w:rsidRPr="0019525E">
        <w:rPr>
          <w:rFonts w:asciiTheme="minorHAnsi" w:hAnsiTheme="minorHAnsi" w:cstheme="minorHAnsi"/>
          <w:sz w:val="23"/>
          <w:szCs w:val="23"/>
        </w:rPr>
        <w:t xml:space="preserve"> </w:t>
      </w:r>
      <w:r w:rsidR="00275EE9">
        <w:rPr>
          <w:rFonts w:asciiTheme="minorHAnsi" w:hAnsiTheme="minorHAnsi" w:cstheme="minorHAnsi"/>
          <w:sz w:val="23"/>
          <w:szCs w:val="23"/>
        </w:rPr>
        <w:t>72.67</w:t>
      </w:r>
      <w:r w:rsidR="002C68CD" w:rsidRPr="0019525E">
        <w:rPr>
          <w:rFonts w:asciiTheme="minorHAnsi" w:hAnsiTheme="minorHAnsi" w:cstheme="minorHAnsi"/>
          <w:sz w:val="23"/>
          <w:szCs w:val="23"/>
        </w:rPr>
        <w:t>%</w:t>
      </w:r>
      <w:r>
        <w:rPr>
          <w:rFonts w:asciiTheme="minorHAnsi" w:hAnsiTheme="minorHAnsi" w:cstheme="minorHAnsi"/>
          <w:sz w:val="23"/>
          <w:szCs w:val="23"/>
        </w:rPr>
        <w:t xml:space="preserve">. Dicho porcentaje, </w:t>
      </w:r>
      <w:r w:rsidR="002C68CD" w:rsidRPr="0019525E">
        <w:rPr>
          <w:rFonts w:asciiTheme="minorHAnsi" w:hAnsiTheme="minorHAnsi" w:cstheme="minorHAnsi"/>
          <w:sz w:val="23"/>
          <w:szCs w:val="23"/>
        </w:rPr>
        <w:t>según los parámetros establecidos se ubica en</w:t>
      </w:r>
      <w:r>
        <w:rPr>
          <w:rFonts w:asciiTheme="minorHAnsi" w:hAnsiTheme="minorHAnsi" w:cstheme="minorHAnsi"/>
          <w:sz w:val="23"/>
          <w:szCs w:val="23"/>
        </w:rPr>
        <w:t xml:space="preserve"> el rango </w:t>
      </w:r>
      <w:r w:rsidR="00237D0A" w:rsidRPr="0077583B">
        <w:rPr>
          <w:rFonts w:asciiTheme="minorHAnsi" w:hAnsiTheme="minorHAnsi" w:cstheme="minorHAnsi"/>
          <w:sz w:val="23"/>
          <w:szCs w:val="23"/>
          <w:u w:val="single"/>
        </w:rPr>
        <w:t>Necesidad de mejora</w:t>
      </w:r>
      <w:r>
        <w:rPr>
          <w:rFonts w:asciiTheme="minorHAnsi" w:hAnsiTheme="minorHAnsi" w:cstheme="minorHAnsi"/>
          <w:sz w:val="23"/>
          <w:szCs w:val="23"/>
        </w:rPr>
        <w:t xml:space="preserve">; el cual se vio </w:t>
      </w:r>
      <w:r w:rsidR="00163DBA" w:rsidRPr="0019525E">
        <w:rPr>
          <w:rFonts w:asciiTheme="minorHAnsi" w:hAnsiTheme="minorHAnsi" w:cstheme="minorHAnsi"/>
          <w:sz w:val="23"/>
          <w:szCs w:val="23"/>
        </w:rPr>
        <w:t>afectado por la gesti</w:t>
      </w:r>
      <w:r w:rsidR="00D13BF5" w:rsidRPr="0019525E">
        <w:rPr>
          <w:rFonts w:asciiTheme="minorHAnsi" w:hAnsiTheme="minorHAnsi" w:cstheme="minorHAnsi"/>
          <w:sz w:val="23"/>
          <w:szCs w:val="23"/>
        </w:rPr>
        <w:t>ó</w:t>
      </w:r>
      <w:r w:rsidR="00163DBA" w:rsidRPr="0019525E">
        <w:rPr>
          <w:rFonts w:asciiTheme="minorHAnsi" w:hAnsiTheme="minorHAnsi" w:cstheme="minorHAnsi"/>
          <w:sz w:val="23"/>
          <w:szCs w:val="23"/>
        </w:rPr>
        <w:t xml:space="preserve">n </w:t>
      </w:r>
      <w:r>
        <w:rPr>
          <w:rFonts w:asciiTheme="minorHAnsi" w:hAnsiTheme="minorHAnsi" w:cstheme="minorHAnsi"/>
          <w:sz w:val="23"/>
          <w:szCs w:val="23"/>
        </w:rPr>
        <w:t>que a la fecha se registra para cumplir con</w:t>
      </w:r>
      <w:r w:rsidRPr="0019525E">
        <w:rPr>
          <w:rFonts w:asciiTheme="minorHAnsi" w:hAnsiTheme="minorHAnsi" w:cstheme="minorHAnsi"/>
          <w:sz w:val="23"/>
          <w:szCs w:val="23"/>
        </w:rPr>
        <w:t xml:space="preserve"> </w:t>
      </w:r>
      <w:r w:rsidR="00163DBA" w:rsidRPr="0019525E">
        <w:rPr>
          <w:rFonts w:asciiTheme="minorHAnsi" w:hAnsiTheme="minorHAnsi" w:cstheme="minorHAnsi"/>
          <w:sz w:val="23"/>
          <w:szCs w:val="23"/>
        </w:rPr>
        <w:t xml:space="preserve">las iniciativas estratégicas </w:t>
      </w:r>
      <w:r>
        <w:rPr>
          <w:rFonts w:asciiTheme="minorHAnsi" w:hAnsiTheme="minorHAnsi" w:cstheme="minorHAnsi"/>
          <w:sz w:val="23"/>
          <w:szCs w:val="23"/>
        </w:rPr>
        <w:t xml:space="preserve">de 7 objetivos estratégicos, </w:t>
      </w:r>
      <w:r w:rsidR="005075D3" w:rsidRPr="0019525E">
        <w:rPr>
          <w:rFonts w:asciiTheme="minorHAnsi" w:hAnsiTheme="minorHAnsi" w:cstheme="minorHAnsi"/>
          <w:sz w:val="23"/>
          <w:szCs w:val="23"/>
        </w:rPr>
        <w:t xml:space="preserve">a saber: </w:t>
      </w:r>
    </w:p>
    <w:p w:rsidR="00F06950" w:rsidRPr="00BE6300" w:rsidRDefault="005075D3" w:rsidP="00A60511">
      <w:pPr>
        <w:pStyle w:val="Prrafodelista"/>
        <w:numPr>
          <w:ilvl w:val="0"/>
          <w:numId w:val="30"/>
        </w:numPr>
        <w:spacing w:line="360" w:lineRule="auto"/>
        <w:jc w:val="both"/>
        <w:rPr>
          <w:rFonts w:ascii="Calibri" w:hAnsi="Calibri" w:cs="Calibri"/>
          <w:sz w:val="23"/>
          <w:szCs w:val="23"/>
        </w:rPr>
      </w:pPr>
      <w:r w:rsidRPr="009B4902">
        <w:rPr>
          <w:rFonts w:ascii="Calibri" w:hAnsi="Calibri" w:cs="Calibri"/>
          <w:sz w:val="23"/>
          <w:szCs w:val="23"/>
        </w:rPr>
        <w:t>PCO-01 “</w:t>
      </w:r>
      <w:r w:rsidRPr="009B4902">
        <w:rPr>
          <w:rFonts w:ascii="Calibri" w:hAnsi="Calibri" w:cs="Calibri"/>
          <w:i/>
          <w:iCs/>
          <w:color w:val="000000"/>
          <w:sz w:val="23"/>
          <w:szCs w:val="23"/>
          <w:lang w:eastAsia="es-CR"/>
        </w:rPr>
        <w:t>Contar con personal de alto desempeño</w:t>
      </w:r>
      <w:r w:rsidRPr="00BE6300">
        <w:rPr>
          <w:rFonts w:ascii="Calibri" w:hAnsi="Calibri" w:cs="Calibri"/>
          <w:sz w:val="23"/>
          <w:szCs w:val="23"/>
        </w:rPr>
        <w:t>” cumplimiento del 0%</w:t>
      </w:r>
      <w:r w:rsidR="00163DBA" w:rsidRPr="00BE6300">
        <w:rPr>
          <w:rFonts w:ascii="Calibri" w:hAnsi="Calibri" w:cs="Calibri"/>
          <w:sz w:val="23"/>
          <w:szCs w:val="23"/>
        </w:rPr>
        <w:t xml:space="preserve">. </w:t>
      </w:r>
      <w:r w:rsidR="00F06950" w:rsidRPr="009B4902">
        <w:rPr>
          <w:rFonts w:ascii="Calibri" w:hAnsi="Calibri" w:cs="Calibri"/>
          <w:sz w:val="23"/>
          <w:szCs w:val="23"/>
        </w:rPr>
        <w:t>PI-01 “</w:t>
      </w:r>
      <w:r w:rsidR="00F06950" w:rsidRPr="009B4902">
        <w:rPr>
          <w:rFonts w:ascii="Calibri" w:hAnsi="Calibri" w:cs="Calibri"/>
          <w:i/>
          <w:sz w:val="23"/>
          <w:szCs w:val="23"/>
        </w:rPr>
        <w:t>Tramitar con agilidad los subsidios art 59</w:t>
      </w:r>
      <w:r w:rsidR="00F06950" w:rsidRPr="00BE6300">
        <w:rPr>
          <w:rFonts w:ascii="Calibri" w:hAnsi="Calibri" w:cs="Calibri"/>
          <w:sz w:val="23"/>
          <w:szCs w:val="23"/>
        </w:rPr>
        <w:t xml:space="preserve">” </w:t>
      </w:r>
      <w:r w:rsidR="00DC148D" w:rsidRPr="00BE6300">
        <w:rPr>
          <w:rFonts w:ascii="Calibri" w:hAnsi="Calibri" w:cs="Calibri"/>
          <w:sz w:val="23"/>
          <w:szCs w:val="23"/>
        </w:rPr>
        <w:t xml:space="preserve">cumplimiento del 21%. </w:t>
      </w:r>
    </w:p>
    <w:p w:rsidR="00744796" w:rsidRDefault="00744796" w:rsidP="00A60511">
      <w:pPr>
        <w:pStyle w:val="Prrafodelista"/>
        <w:numPr>
          <w:ilvl w:val="0"/>
          <w:numId w:val="30"/>
        </w:numPr>
        <w:spacing w:line="360" w:lineRule="auto"/>
        <w:jc w:val="both"/>
        <w:rPr>
          <w:rFonts w:ascii="Calibri" w:hAnsi="Calibri" w:cs="Calibri"/>
          <w:sz w:val="23"/>
          <w:szCs w:val="23"/>
        </w:rPr>
      </w:pPr>
      <w:r>
        <w:rPr>
          <w:rFonts w:ascii="Calibri" w:hAnsi="Calibri" w:cs="Calibri"/>
          <w:sz w:val="23"/>
          <w:szCs w:val="23"/>
        </w:rPr>
        <w:t>PI-04 “</w:t>
      </w:r>
      <w:r w:rsidRPr="00744796">
        <w:rPr>
          <w:rFonts w:ascii="Calibri" w:hAnsi="Calibri" w:cs="Calibri"/>
          <w:i/>
          <w:sz w:val="23"/>
          <w:szCs w:val="23"/>
        </w:rPr>
        <w:t>Ejecutar eficazmente los fondos destinados a bonos comunales</w:t>
      </w:r>
      <w:r>
        <w:rPr>
          <w:rFonts w:ascii="Calibri" w:hAnsi="Calibri" w:cs="Calibri"/>
          <w:sz w:val="23"/>
          <w:szCs w:val="23"/>
        </w:rPr>
        <w:t xml:space="preserve">” cumplimiento del 19%. </w:t>
      </w:r>
    </w:p>
    <w:p w:rsidR="00744796" w:rsidRDefault="00744796" w:rsidP="00A60511">
      <w:pPr>
        <w:pStyle w:val="Prrafodelista"/>
        <w:numPr>
          <w:ilvl w:val="0"/>
          <w:numId w:val="30"/>
        </w:numPr>
        <w:spacing w:line="360" w:lineRule="auto"/>
        <w:jc w:val="both"/>
        <w:rPr>
          <w:rFonts w:ascii="Calibri" w:hAnsi="Calibri" w:cs="Calibri"/>
          <w:sz w:val="23"/>
          <w:szCs w:val="23"/>
        </w:rPr>
      </w:pPr>
      <w:r>
        <w:rPr>
          <w:rFonts w:ascii="Calibri" w:hAnsi="Calibri" w:cs="Calibri"/>
          <w:sz w:val="23"/>
          <w:szCs w:val="23"/>
        </w:rPr>
        <w:t>PI-05 “</w:t>
      </w:r>
      <w:r w:rsidRPr="00744796">
        <w:rPr>
          <w:rFonts w:ascii="Calibri" w:hAnsi="Calibri" w:cs="Calibri"/>
          <w:i/>
          <w:sz w:val="23"/>
          <w:szCs w:val="23"/>
        </w:rPr>
        <w:t>Mejorar el índice de eficiencia de las Entidades Autorizadas</w:t>
      </w:r>
      <w:r>
        <w:rPr>
          <w:rFonts w:ascii="Calibri" w:hAnsi="Calibri" w:cs="Calibri"/>
          <w:sz w:val="23"/>
          <w:szCs w:val="23"/>
        </w:rPr>
        <w:t>” cumplimiento del 57%.</w:t>
      </w:r>
    </w:p>
    <w:p w:rsidR="00163DBA" w:rsidRPr="0019525E" w:rsidRDefault="00744796" w:rsidP="00A60511">
      <w:pPr>
        <w:pStyle w:val="Prrafodelista"/>
        <w:numPr>
          <w:ilvl w:val="0"/>
          <w:numId w:val="30"/>
        </w:numPr>
        <w:spacing w:line="360" w:lineRule="auto"/>
        <w:jc w:val="both"/>
        <w:rPr>
          <w:rFonts w:ascii="Calibri" w:hAnsi="Calibri" w:cs="Calibri"/>
          <w:sz w:val="23"/>
          <w:szCs w:val="23"/>
        </w:rPr>
      </w:pPr>
      <w:r w:rsidRPr="009B4902">
        <w:rPr>
          <w:rFonts w:ascii="Calibri" w:hAnsi="Calibri" w:cs="Calibri"/>
          <w:sz w:val="23"/>
          <w:szCs w:val="23"/>
        </w:rPr>
        <w:t>PI-08 “</w:t>
      </w:r>
      <w:r w:rsidRPr="00BE6300">
        <w:rPr>
          <w:rFonts w:ascii="Calibri" w:hAnsi="Calibri" w:cs="Calibri"/>
          <w:i/>
          <w:sz w:val="23"/>
          <w:szCs w:val="23"/>
        </w:rPr>
        <w:t>Lograr un mayor aprovechamiento de bienes en fideicomisos</w:t>
      </w:r>
      <w:r w:rsidRPr="00BE6300">
        <w:rPr>
          <w:rFonts w:ascii="Calibri" w:hAnsi="Calibri" w:cs="Calibri"/>
          <w:sz w:val="23"/>
          <w:szCs w:val="23"/>
        </w:rPr>
        <w:t xml:space="preserve">” cumplimento del 0%. </w:t>
      </w:r>
      <w:r w:rsidR="005075D3" w:rsidRPr="009B4902">
        <w:rPr>
          <w:rFonts w:ascii="Calibri" w:hAnsi="Calibri" w:cs="Calibri"/>
          <w:sz w:val="23"/>
          <w:szCs w:val="23"/>
        </w:rPr>
        <w:t>PI-10 “</w:t>
      </w:r>
      <w:r w:rsidR="005075D3" w:rsidRPr="00BE6300">
        <w:rPr>
          <w:rFonts w:ascii="Calibri" w:hAnsi="Calibri" w:cs="Calibri"/>
          <w:i/>
          <w:iCs/>
          <w:sz w:val="23"/>
          <w:szCs w:val="23"/>
        </w:rPr>
        <w:t>Simplificar los  trámites en el BANHVI y Entidades Autorizadas en lo relacionado al proceso de aprobación de bonos familiares de vivienda y bonos comunales</w:t>
      </w:r>
      <w:r w:rsidR="005075D3" w:rsidRPr="00E6320B">
        <w:rPr>
          <w:rFonts w:ascii="Calibri" w:hAnsi="Calibri" w:cs="Calibri"/>
          <w:sz w:val="20"/>
          <w:szCs w:val="20"/>
        </w:rPr>
        <w:t>”</w:t>
      </w:r>
      <w:r w:rsidR="00851FC8" w:rsidRPr="00E6320B">
        <w:rPr>
          <w:rFonts w:ascii="Calibri" w:hAnsi="Calibri" w:cs="Calibri"/>
          <w:sz w:val="20"/>
          <w:szCs w:val="20"/>
        </w:rPr>
        <w:t xml:space="preserve"> </w:t>
      </w:r>
      <w:r w:rsidR="00851FC8" w:rsidRPr="009E52EA">
        <w:rPr>
          <w:rFonts w:ascii="Calibri" w:hAnsi="Calibri" w:cs="Calibri"/>
          <w:sz w:val="23"/>
          <w:szCs w:val="23"/>
        </w:rPr>
        <w:t>cumplimiento del 10%</w:t>
      </w:r>
      <w:r w:rsidR="00163DBA" w:rsidRPr="0019525E">
        <w:rPr>
          <w:rFonts w:ascii="Calibri" w:hAnsi="Calibri" w:cs="Calibri"/>
          <w:sz w:val="23"/>
          <w:szCs w:val="23"/>
        </w:rPr>
        <w:t>.</w:t>
      </w:r>
    </w:p>
    <w:p w:rsidR="00744796" w:rsidRPr="003C49C8" w:rsidRDefault="00744796" w:rsidP="00A60511">
      <w:pPr>
        <w:pStyle w:val="Prrafodelista"/>
        <w:numPr>
          <w:ilvl w:val="0"/>
          <w:numId w:val="30"/>
        </w:numPr>
        <w:spacing w:line="360" w:lineRule="auto"/>
        <w:jc w:val="both"/>
        <w:rPr>
          <w:rFonts w:ascii="Calibri" w:hAnsi="Calibri" w:cs="Calibri"/>
          <w:sz w:val="23"/>
          <w:szCs w:val="23"/>
        </w:rPr>
      </w:pPr>
      <w:r>
        <w:rPr>
          <w:rFonts w:ascii="Calibri" w:hAnsi="Calibri" w:cs="Calibri"/>
          <w:sz w:val="23"/>
          <w:szCs w:val="23"/>
        </w:rPr>
        <w:t>G-02 “</w:t>
      </w:r>
      <w:r w:rsidRPr="00851FC8">
        <w:rPr>
          <w:rFonts w:ascii="Calibri" w:hAnsi="Calibri" w:cs="Calibri"/>
          <w:i/>
          <w:sz w:val="23"/>
          <w:szCs w:val="23"/>
        </w:rPr>
        <w:t>Mejorar la percepción del BANHVI ante las entidades autorizadas</w:t>
      </w:r>
      <w:r>
        <w:rPr>
          <w:rFonts w:ascii="Calibri" w:hAnsi="Calibri" w:cs="Calibri"/>
          <w:sz w:val="23"/>
          <w:szCs w:val="23"/>
        </w:rPr>
        <w:t xml:space="preserve">” </w:t>
      </w:r>
      <w:r w:rsidR="00851FC8">
        <w:rPr>
          <w:rFonts w:ascii="Calibri" w:hAnsi="Calibri" w:cs="Calibri"/>
          <w:sz w:val="23"/>
          <w:szCs w:val="23"/>
        </w:rPr>
        <w:t xml:space="preserve">con un cumplimiento del 44%. </w:t>
      </w:r>
    </w:p>
    <w:p w:rsidR="00DB2A7F" w:rsidRDefault="00DB2A7F" w:rsidP="00724BE4">
      <w:pPr>
        <w:spacing w:line="360" w:lineRule="auto"/>
        <w:ind w:right="-40"/>
        <w:jc w:val="both"/>
        <w:rPr>
          <w:rFonts w:asciiTheme="minorHAnsi" w:hAnsiTheme="minorHAnsi" w:cstheme="minorHAnsi"/>
          <w:sz w:val="23"/>
          <w:szCs w:val="23"/>
        </w:rPr>
      </w:pPr>
    </w:p>
    <w:p w:rsidR="00946F32" w:rsidRPr="006A283B" w:rsidRDefault="00946F32" w:rsidP="006A283B">
      <w:pPr>
        <w:pStyle w:val="Prrafodelista"/>
        <w:numPr>
          <w:ilvl w:val="0"/>
          <w:numId w:val="27"/>
        </w:numPr>
        <w:spacing w:line="360" w:lineRule="auto"/>
        <w:ind w:left="709" w:right="-40"/>
        <w:jc w:val="both"/>
        <w:rPr>
          <w:rFonts w:asciiTheme="minorHAnsi" w:hAnsiTheme="minorHAnsi" w:cstheme="minorHAnsi"/>
          <w:sz w:val="23"/>
          <w:szCs w:val="23"/>
        </w:rPr>
      </w:pPr>
      <w:r w:rsidRPr="006A283B">
        <w:rPr>
          <w:rFonts w:asciiTheme="minorHAnsi" w:hAnsiTheme="minorHAnsi" w:cstheme="minorHAnsi"/>
          <w:sz w:val="23"/>
          <w:szCs w:val="23"/>
        </w:rPr>
        <w:t xml:space="preserve">La atención de objetivos estratégicos </w:t>
      </w:r>
      <w:r w:rsidRPr="006A283B">
        <w:rPr>
          <w:rFonts w:asciiTheme="minorHAnsi" w:hAnsiTheme="minorHAnsi" w:cstheme="minorHAnsi"/>
          <w:sz w:val="23"/>
          <w:szCs w:val="23"/>
          <w:lang w:val="es-MX"/>
        </w:rPr>
        <w:t xml:space="preserve">PI-01 </w:t>
      </w:r>
      <w:r w:rsidRPr="006A283B">
        <w:rPr>
          <w:rFonts w:asciiTheme="minorHAnsi" w:hAnsiTheme="minorHAnsi" w:cstheme="minorHAnsi"/>
          <w:i/>
          <w:sz w:val="23"/>
          <w:szCs w:val="23"/>
          <w:lang w:val="es-MX"/>
        </w:rPr>
        <w:t>“Tramitar con agilidad los subsidios art. 59</w:t>
      </w:r>
      <w:r w:rsidRPr="006A283B">
        <w:rPr>
          <w:rFonts w:asciiTheme="minorHAnsi" w:hAnsiTheme="minorHAnsi" w:cstheme="minorHAnsi"/>
          <w:sz w:val="23"/>
          <w:szCs w:val="23"/>
          <w:lang w:val="es-MX"/>
        </w:rPr>
        <w:t>”</w:t>
      </w:r>
      <w:r w:rsidR="006A283B">
        <w:rPr>
          <w:rFonts w:asciiTheme="minorHAnsi" w:hAnsiTheme="minorHAnsi" w:cstheme="minorHAnsi"/>
          <w:sz w:val="23"/>
          <w:szCs w:val="23"/>
          <w:lang w:val="es-MX"/>
        </w:rPr>
        <w:t xml:space="preserve"> y </w:t>
      </w:r>
      <w:r w:rsidRPr="006A283B">
        <w:rPr>
          <w:rFonts w:asciiTheme="minorHAnsi" w:hAnsiTheme="minorHAnsi" w:cstheme="minorHAnsi"/>
          <w:sz w:val="23"/>
          <w:szCs w:val="23"/>
          <w:lang w:val="es-MX"/>
        </w:rPr>
        <w:t xml:space="preserve">PI-02 </w:t>
      </w:r>
      <w:r w:rsidRPr="006A283B">
        <w:rPr>
          <w:rFonts w:asciiTheme="minorHAnsi" w:hAnsiTheme="minorHAnsi" w:cstheme="minorHAnsi"/>
          <w:i/>
          <w:sz w:val="23"/>
          <w:szCs w:val="23"/>
          <w:lang w:val="es-MX"/>
        </w:rPr>
        <w:t>“Mejorar los procesos internos para cumplir con los plazos establecidos en la normativa vigente en trámite de proyectos de Art. 59</w:t>
      </w:r>
      <w:r w:rsidRPr="006A283B">
        <w:rPr>
          <w:rFonts w:asciiTheme="minorHAnsi" w:hAnsiTheme="minorHAnsi" w:cstheme="minorHAnsi"/>
          <w:sz w:val="23"/>
          <w:szCs w:val="23"/>
          <w:lang w:val="es-MX"/>
        </w:rPr>
        <w:t xml:space="preserve">”, se </w:t>
      </w:r>
      <w:r w:rsidRPr="006A283B">
        <w:rPr>
          <w:rFonts w:asciiTheme="minorHAnsi" w:hAnsiTheme="minorHAnsi" w:cstheme="minorHAnsi"/>
          <w:sz w:val="23"/>
          <w:szCs w:val="23"/>
        </w:rPr>
        <w:t>ha</w:t>
      </w:r>
      <w:r w:rsidR="006A283B">
        <w:rPr>
          <w:rFonts w:asciiTheme="minorHAnsi" w:hAnsiTheme="minorHAnsi" w:cstheme="minorHAnsi"/>
          <w:sz w:val="23"/>
          <w:szCs w:val="23"/>
        </w:rPr>
        <w:t xml:space="preserve"> visto afectada</w:t>
      </w:r>
      <w:r w:rsidRPr="006A283B">
        <w:rPr>
          <w:rFonts w:asciiTheme="minorHAnsi" w:hAnsiTheme="minorHAnsi" w:cstheme="minorHAnsi"/>
          <w:sz w:val="23"/>
          <w:szCs w:val="23"/>
        </w:rPr>
        <w:t xml:space="preserve"> en alguna medida  por el incremento en el volumen de trabajo en varios de los procesos  </w:t>
      </w:r>
      <w:r w:rsidR="00F40C8C" w:rsidRPr="006A283B">
        <w:rPr>
          <w:rFonts w:asciiTheme="minorHAnsi" w:hAnsiTheme="minorHAnsi" w:cstheme="minorHAnsi"/>
          <w:sz w:val="23"/>
          <w:szCs w:val="23"/>
        </w:rPr>
        <w:t>de</w:t>
      </w:r>
      <w:r w:rsidRPr="006A283B">
        <w:rPr>
          <w:rFonts w:asciiTheme="minorHAnsi" w:hAnsiTheme="minorHAnsi" w:cstheme="minorHAnsi"/>
          <w:sz w:val="23"/>
          <w:szCs w:val="23"/>
        </w:rPr>
        <w:t xml:space="preserve"> la </w:t>
      </w:r>
      <w:r w:rsidR="00F40C8C" w:rsidRPr="006A283B">
        <w:rPr>
          <w:rFonts w:asciiTheme="minorHAnsi" w:hAnsiTheme="minorHAnsi" w:cstheme="minorHAnsi"/>
          <w:sz w:val="23"/>
          <w:szCs w:val="23"/>
        </w:rPr>
        <w:t>Dirección</w:t>
      </w:r>
      <w:r w:rsidRPr="006A283B">
        <w:rPr>
          <w:rFonts w:asciiTheme="minorHAnsi" w:hAnsiTheme="minorHAnsi" w:cstheme="minorHAnsi"/>
          <w:sz w:val="23"/>
          <w:szCs w:val="23"/>
        </w:rPr>
        <w:t xml:space="preserve">  </w:t>
      </w:r>
      <w:r w:rsidR="00F40C8C" w:rsidRPr="006A283B">
        <w:rPr>
          <w:rFonts w:asciiTheme="minorHAnsi" w:hAnsiTheme="minorHAnsi" w:cstheme="minorHAnsi"/>
          <w:sz w:val="23"/>
          <w:szCs w:val="23"/>
        </w:rPr>
        <w:t>FO</w:t>
      </w:r>
      <w:r w:rsidRPr="006A283B">
        <w:rPr>
          <w:rFonts w:asciiTheme="minorHAnsi" w:hAnsiTheme="minorHAnsi" w:cstheme="minorHAnsi"/>
          <w:sz w:val="23"/>
          <w:szCs w:val="23"/>
        </w:rPr>
        <w:t>SUVI, y la falta de reforzamiento de personal en los equipos de trabajo que tienen a cargo</w:t>
      </w:r>
      <w:r w:rsidR="00F40C8C" w:rsidRPr="006A283B">
        <w:rPr>
          <w:rFonts w:asciiTheme="minorHAnsi" w:hAnsiTheme="minorHAnsi" w:cstheme="minorHAnsi"/>
          <w:sz w:val="23"/>
          <w:szCs w:val="23"/>
        </w:rPr>
        <w:t xml:space="preserve"> </w:t>
      </w:r>
      <w:r w:rsidRPr="006A283B">
        <w:rPr>
          <w:rFonts w:asciiTheme="minorHAnsi" w:hAnsiTheme="minorHAnsi" w:cstheme="minorHAnsi"/>
          <w:sz w:val="23"/>
          <w:szCs w:val="23"/>
        </w:rPr>
        <w:t>esos procesos</w:t>
      </w:r>
      <w:r w:rsidR="00F40C8C" w:rsidRPr="006A283B">
        <w:rPr>
          <w:rFonts w:asciiTheme="minorHAnsi" w:hAnsiTheme="minorHAnsi" w:cstheme="minorHAnsi"/>
          <w:sz w:val="23"/>
          <w:szCs w:val="23"/>
        </w:rPr>
        <w:t>.</w:t>
      </w:r>
      <w:r w:rsidRPr="006A283B">
        <w:rPr>
          <w:rFonts w:asciiTheme="minorHAnsi" w:hAnsiTheme="minorHAnsi" w:cstheme="minorHAnsi"/>
          <w:sz w:val="23"/>
          <w:szCs w:val="23"/>
        </w:rPr>
        <w:t xml:space="preserve">  </w:t>
      </w:r>
    </w:p>
    <w:p w:rsidR="00946F32" w:rsidRDefault="00946F32" w:rsidP="0077583B">
      <w:pPr>
        <w:rPr>
          <w:rFonts w:asciiTheme="minorHAnsi" w:hAnsiTheme="minorHAnsi" w:cstheme="minorHAnsi"/>
          <w:sz w:val="23"/>
          <w:szCs w:val="23"/>
        </w:rPr>
      </w:pPr>
    </w:p>
    <w:p w:rsidR="0091646D" w:rsidRPr="006A283B" w:rsidRDefault="00F40C8C" w:rsidP="0077583B">
      <w:pPr>
        <w:pStyle w:val="Prrafodelista"/>
        <w:numPr>
          <w:ilvl w:val="0"/>
          <w:numId w:val="27"/>
        </w:numPr>
        <w:spacing w:line="360" w:lineRule="auto"/>
        <w:ind w:right="-40"/>
        <w:jc w:val="both"/>
        <w:rPr>
          <w:rFonts w:ascii="Calibri" w:hAnsi="Calibri" w:cs="Calibri"/>
          <w:sz w:val="23"/>
          <w:szCs w:val="23"/>
        </w:rPr>
      </w:pPr>
      <w:r w:rsidRPr="006A283B">
        <w:rPr>
          <w:rFonts w:asciiTheme="minorHAnsi" w:hAnsiTheme="minorHAnsi" w:cstheme="minorHAnsi"/>
          <w:sz w:val="23"/>
          <w:szCs w:val="23"/>
        </w:rPr>
        <w:t xml:space="preserve">La atención del objetivo estratégico </w:t>
      </w:r>
      <w:r w:rsidRPr="006A283B">
        <w:rPr>
          <w:rFonts w:ascii="Calibri" w:hAnsi="Calibri" w:cs="Calibri"/>
          <w:sz w:val="23"/>
          <w:szCs w:val="23"/>
        </w:rPr>
        <w:t>PCO-01 “</w:t>
      </w:r>
      <w:r w:rsidRPr="006A283B">
        <w:rPr>
          <w:rFonts w:ascii="Calibri" w:hAnsi="Calibri" w:cs="Calibri"/>
          <w:i/>
          <w:iCs/>
          <w:color w:val="000000"/>
          <w:sz w:val="23"/>
          <w:szCs w:val="23"/>
          <w:lang w:eastAsia="es-CR"/>
        </w:rPr>
        <w:t>Contar con personal de alto desempeño</w:t>
      </w:r>
      <w:r w:rsidRPr="006A283B">
        <w:rPr>
          <w:rFonts w:ascii="Calibri" w:hAnsi="Calibri" w:cs="Calibri"/>
          <w:sz w:val="23"/>
          <w:szCs w:val="23"/>
        </w:rPr>
        <w:t xml:space="preserve">” se ha visto afectado por la no conclusión del plan piloto diseñado para implementar la </w:t>
      </w:r>
      <w:r w:rsidRPr="006A283B">
        <w:rPr>
          <w:rFonts w:ascii="Calibri" w:hAnsi="Calibri" w:cs="Calibri"/>
          <w:sz w:val="23"/>
          <w:szCs w:val="23"/>
        </w:rPr>
        <w:lastRenderedPageBreak/>
        <w:t>nueva metodología de evaluación del desempeño, a la espera la Dirección Administrativa de la devolución de los resultados de la evaluación a puestos de jefatura de Departamento y de Dirección</w:t>
      </w:r>
      <w:r w:rsidR="00F9120A">
        <w:rPr>
          <w:rFonts w:ascii="Calibri" w:hAnsi="Calibri" w:cs="Calibri"/>
          <w:sz w:val="23"/>
          <w:szCs w:val="23"/>
        </w:rPr>
        <w:t xml:space="preserve"> que debían aplicar </w:t>
      </w:r>
      <w:r w:rsidRPr="006A283B">
        <w:rPr>
          <w:rFonts w:ascii="Calibri" w:hAnsi="Calibri" w:cs="Calibri"/>
          <w:sz w:val="23"/>
          <w:szCs w:val="23"/>
        </w:rPr>
        <w:t>la Gerencia General y Subgerencia de Operaciones</w:t>
      </w:r>
      <w:r w:rsidR="0091646D" w:rsidRPr="006A283B">
        <w:rPr>
          <w:rFonts w:ascii="Calibri" w:hAnsi="Calibri" w:cs="Calibri"/>
          <w:sz w:val="23"/>
          <w:szCs w:val="23"/>
        </w:rPr>
        <w:t xml:space="preserve">; y </w:t>
      </w:r>
      <w:r w:rsidR="00F9120A" w:rsidRPr="006A283B">
        <w:rPr>
          <w:rFonts w:ascii="Calibri" w:hAnsi="Calibri" w:cs="Calibri"/>
          <w:sz w:val="23"/>
          <w:szCs w:val="23"/>
        </w:rPr>
        <w:t>así</w:t>
      </w:r>
      <w:r w:rsidR="0091646D" w:rsidRPr="006A283B">
        <w:rPr>
          <w:rFonts w:ascii="Calibri" w:hAnsi="Calibri" w:cs="Calibri"/>
          <w:sz w:val="23"/>
          <w:szCs w:val="23"/>
        </w:rPr>
        <w:t xml:space="preserve"> complementar </w:t>
      </w:r>
      <w:r w:rsidR="001D4951" w:rsidRPr="006A283B">
        <w:rPr>
          <w:rFonts w:ascii="Calibri" w:hAnsi="Calibri" w:cs="Calibri"/>
          <w:sz w:val="23"/>
          <w:szCs w:val="23"/>
        </w:rPr>
        <w:t xml:space="preserve">la información y resultados aportados por las </w:t>
      </w:r>
      <w:r w:rsidR="0091646D" w:rsidRPr="006A283B">
        <w:rPr>
          <w:rFonts w:ascii="Calibri" w:hAnsi="Calibri" w:cs="Calibri"/>
          <w:sz w:val="23"/>
          <w:szCs w:val="23"/>
        </w:rPr>
        <w:t>dep</w:t>
      </w:r>
      <w:r w:rsidR="001D4951" w:rsidRPr="006A283B">
        <w:rPr>
          <w:rFonts w:ascii="Calibri" w:hAnsi="Calibri" w:cs="Calibri"/>
          <w:sz w:val="23"/>
          <w:szCs w:val="23"/>
        </w:rPr>
        <w:t>en</w:t>
      </w:r>
      <w:r w:rsidR="0091646D" w:rsidRPr="006A283B">
        <w:rPr>
          <w:rFonts w:ascii="Calibri" w:hAnsi="Calibri" w:cs="Calibri"/>
          <w:sz w:val="23"/>
          <w:szCs w:val="23"/>
        </w:rPr>
        <w:t>dencias que s</w:t>
      </w:r>
      <w:r w:rsidR="00E35DE5" w:rsidRPr="006A283B">
        <w:rPr>
          <w:rFonts w:ascii="Calibri" w:hAnsi="Calibri" w:cs="Calibri"/>
          <w:sz w:val="23"/>
          <w:szCs w:val="23"/>
        </w:rPr>
        <w:t>í</w:t>
      </w:r>
      <w:r w:rsidR="0091646D" w:rsidRPr="006A283B">
        <w:rPr>
          <w:rFonts w:ascii="Calibri" w:hAnsi="Calibri" w:cs="Calibri"/>
          <w:sz w:val="23"/>
          <w:szCs w:val="23"/>
        </w:rPr>
        <w:t xml:space="preserve"> </w:t>
      </w:r>
      <w:r w:rsidR="001D4951" w:rsidRPr="006A283B">
        <w:rPr>
          <w:rFonts w:ascii="Calibri" w:hAnsi="Calibri" w:cs="Calibri"/>
          <w:sz w:val="23"/>
          <w:szCs w:val="23"/>
        </w:rPr>
        <w:t>realizaron</w:t>
      </w:r>
      <w:r w:rsidR="0091646D" w:rsidRPr="006A283B">
        <w:rPr>
          <w:rFonts w:ascii="Calibri" w:hAnsi="Calibri" w:cs="Calibri"/>
          <w:sz w:val="23"/>
          <w:szCs w:val="23"/>
        </w:rPr>
        <w:t xml:space="preserve"> </w:t>
      </w:r>
      <w:r w:rsidR="001D4951" w:rsidRPr="006A283B">
        <w:rPr>
          <w:rFonts w:ascii="Calibri" w:hAnsi="Calibri" w:cs="Calibri"/>
          <w:sz w:val="23"/>
          <w:szCs w:val="23"/>
        </w:rPr>
        <w:t>la evaluación</w:t>
      </w:r>
      <w:r w:rsidR="0091646D" w:rsidRPr="006A283B">
        <w:rPr>
          <w:rFonts w:ascii="Calibri" w:hAnsi="Calibri" w:cs="Calibri"/>
          <w:sz w:val="23"/>
          <w:szCs w:val="23"/>
        </w:rPr>
        <w:t>, con los resultados y observaciones</w:t>
      </w:r>
      <w:r w:rsidR="001D4951" w:rsidRPr="006A283B">
        <w:rPr>
          <w:rFonts w:ascii="Calibri" w:hAnsi="Calibri" w:cs="Calibri"/>
          <w:sz w:val="23"/>
          <w:szCs w:val="23"/>
        </w:rPr>
        <w:t xml:space="preserve"> que se esperan por parte de la Alta Gerencia</w:t>
      </w:r>
      <w:r w:rsidR="0091646D" w:rsidRPr="006A283B">
        <w:rPr>
          <w:rFonts w:ascii="Calibri" w:hAnsi="Calibri" w:cs="Calibri"/>
          <w:sz w:val="23"/>
          <w:szCs w:val="23"/>
        </w:rPr>
        <w:t xml:space="preserve"> para </w:t>
      </w:r>
      <w:r w:rsidR="001D4951" w:rsidRPr="006A283B">
        <w:rPr>
          <w:rFonts w:ascii="Calibri" w:hAnsi="Calibri" w:cs="Calibri"/>
          <w:sz w:val="23"/>
          <w:szCs w:val="23"/>
        </w:rPr>
        <w:t xml:space="preserve">definir la versión definitiva de esta propuesta. </w:t>
      </w:r>
    </w:p>
    <w:p w:rsidR="0091646D" w:rsidRPr="00695260" w:rsidRDefault="0091646D" w:rsidP="0077583B">
      <w:pPr>
        <w:spacing w:line="360" w:lineRule="auto"/>
        <w:ind w:right="-40"/>
        <w:jc w:val="both"/>
        <w:rPr>
          <w:rFonts w:ascii="Calibri" w:hAnsi="Calibri" w:cs="Calibri"/>
          <w:sz w:val="18"/>
          <w:szCs w:val="18"/>
        </w:rPr>
      </w:pPr>
    </w:p>
    <w:p w:rsidR="00A80BEF" w:rsidRDefault="001D4951" w:rsidP="00F9120A">
      <w:pPr>
        <w:pStyle w:val="Prrafodelista"/>
        <w:numPr>
          <w:ilvl w:val="0"/>
          <w:numId w:val="27"/>
        </w:numPr>
        <w:spacing w:line="360" w:lineRule="auto"/>
        <w:jc w:val="both"/>
        <w:rPr>
          <w:rFonts w:ascii="Calibri" w:hAnsi="Calibri" w:cs="Calibri"/>
          <w:sz w:val="23"/>
          <w:szCs w:val="23"/>
        </w:rPr>
      </w:pPr>
      <w:r>
        <w:rPr>
          <w:rFonts w:ascii="Calibri" w:hAnsi="Calibri" w:cs="Calibri"/>
          <w:sz w:val="23"/>
          <w:szCs w:val="23"/>
        </w:rPr>
        <w:t xml:space="preserve">La atención de la estrategia de implementación </w:t>
      </w:r>
      <w:r w:rsidR="007F035A">
        <w:rPr>
          <w:rFonts w:ascii="Calibri" w:hAnsi="Calibri" w:cs="Calibri"/>
          <w:sz w:val="23"/>
          <w:szCs w:val="23"/>
        </w:rPr>
        <w:t xml:space="preserve">establecida </w:t>
      </w:r>
      <w:r>
        <w:rPr>
          <w:rFonts w:ascii="Calibri" w:hAnsi="Calibri" w:cs="Calibri"/>
          <w:sz w:val="23"/>
          <w:szCs w:val="23"/>
        </w:rPr>
        <w:t>para el objetivo</w:t>
      </w:r>
      <w:r w:rsidR="007F035A">
        <w:rPr>
          <w:rFonts w:ascii="Calibri" w:hAnsi="Calibri" w:cs="Calibri"/>
          <w:sz w:val="23"/>
          <w:szCs w:val="23"/>
        </w:rPr>
        <w:t xml:space="preserve"> PI-08 </w:t>
      </w:r>
      <w:r w:rsidR="007F035A">
        <w:rPr>
          <w:rFonts w:ascii="Calibri" w:hAnsi="Calibri" w:cs="Calibri"/>
          <w:i/>
          <w:sz w:val="23"/>
          <w:szCs w:val="23"/>
        </w:rPr>
        <w:t>“Lograr un mayor aprovechamiento de bienes en fideicomiso”</w:t>
      </w:r>
      <w:r w:rsidR="00F9120A" w:rsidRPr="00F9120A">
        <w:rPr>
          <w:rFonts w:ascii="Calibri" w:hAnsi="Calibri" w:cs="Calibri"/>
          <w:sz w:val="23"/>
          <w:szCs w:val="23"/>
        </w:rPr>
        <w:t xml:space="preserve">, y </w:t>
      </w:r>
      <w:r w:rsidR="007F035A">
        <w:rPr>
          <w:rFonts w:ascii="Calibri" w:hAnsi="Calibri" w:cs="Calibri"/>
          <w:sz w:val="23"/>
          <w:szCs w:val="23"/>
        </w:rPr>
        <w:t xml:space="preserve">que según cronograma debía </w:t>
      </w:r>
      <w:r w:rsidR="00A80BEF">
        <w:rPr>
          <w:rFonts w:ascii="Calibri" w:hAnsi="Calibri" w:cs="Calibri"/>
          <w:sz w:val="23"/>
          <w:szCs w:val="23"/>
        </w:rPr>
        <w:t>finalizar</w:t>
      </w:r>
      <w:r w:rsidR="007F035A">
        <w:rPr>
          <w:rFonts w:ascii="Calibri" w:hAnsi="Calibri" w:cs="Calibri"/>
          <w:sz w:val="23"/>
          <w:szCs w:val="23"/>
        </w:rPr>
        <w:t xml:space="preserve"> en el periodo 2016 y 2017, se ha visto obstaculizada por una serie de trámites fuera del control de BANHVI, </w:t>
      </w:r>
      <w:r w:rsidR="00A80BEF">
        <w:rPr>
          <w:rFonts w:ascii="Calibri" w:hAnsi="Calibri" w:cs="Calibri"/>
          <w:sz w:val="23"/>
          <w:szCs w:val="23"/>
        </w:rPr>
        <w:t>lo que ha imposibilitado disponer de los inmuebles y concretar su venta en los plazos establecidos, asimismo; no existe un plazo definido para la conclusión de los proc</w:t>
      </w:r>
      <w:r w:rsidR="00F9120A">
        <w:rPr>
          <w:rFonts w:ascii="Calibri" w:hAnsi="Calibri" w:cs="Calibri"/>
          <w:sz w:val="23"/>
          <w:szCs w:val="23"/>
        </w:rPr>
        <w:t>esos pendientes, sobre todo por</w:t>
      </w:r>
      <w:r w:rsidR="00A80BEF">
        <w:rPr>
          <w:rFonts w:ascii="Calibri" w:hAnsi="Calibri" w:cs="Calibri"/>
          <w:sz w:val="23"/>
          <w:szCs w:val="23"/>
        </w:rPr>
        <w:t xml:space="preserve">que </w:t>
      </w:r>
      <w:r w:rsidR="004C54B6">
        <w:rPr>
          <w:rFonts w:ascii="Calibri" w:hAnsi="Calibri" w:cs="Calibri"/>
          <w:sz w:val="23"/>
          <w:szCs w:val="23"/>
        </w:rPr>
        <w:t>involucran</w:t>
      </w:r>
      <w:r w:rsidR="00A80BEF">
        <w:rPr>
          <w:rFonts w:ascii="Calibri" w:hAnsi="Calibri" w:cs="Calibri"/>
          <w:sz w:val="23"/>
          <w:szCs w:val="23"/>
        </w:rPr>
        <w:t xml:space="preserve"> la participación y toma de decisiones</w:t>
      </w:r>
      <w:r w:rsidR="00F9120A">
        <w:rPr>
          <w:rFonts w:ascii="Calibri" w:hAnsi="Calibri" w:cs="Calibri"/>
          <w:sz w:val="23"/>
          <w:szCs w:val="23"/>
        </w:rPr>
        <w:t xml:space="preserve"> de otro</w:t>
      </w:r>
      <w:r w:rsidR="00A80BEF">
        <w:rPr>
          <w:rFonts w:ascii="Calibri" w:hAnsi="Calibri" w:cs="Calibri"/>
          <w:sz w:val="23"/>
          <w:szCs w:val="23"/>
        </w:rPr>
        <w:t xml:space="preserve">s entes tanto públicos </w:t>
      </w:r>
      <w:r w:rsidR="004C54B6">
        <w:rPr>
          <w:rFonts w:ascii="Calibri" w:hAnsi="Calibri" w:cs="Calibri"/>
          <w:sz w:val="23"/>
          <w:szCs w:val="23"/>
        </w:rPr>
        <w:t>como privados.</w:t>
      </w:r>
    </w:p>
    <w:p w:rsidR="004C54B6" w:rsidRPr="00695260" w:rsidRDefault="004C54B6" w:rsidP="00F9120A">
      <w:pPr>
        <w:pStyle w:val="Prrafodelista"/>
        <w:spacing w:line="360" w:lineRule="auto"/>
        <w:jc w:val="both"/>
        <w:rPr>
          <w:rFonts w:ascii="Calibri" w:hAnsi="Calibri" w:cs="Calibri"/>
          <w:sz w:val="18"/>
          <w:szCs w:val="18"/>
        </w:rPr>
      </w:pPr>
    </w:p>
    <w:p w:rsidR="00F61C3A" w:rsidRDefault="00F9120A" w:rsidP="00F9120A">
      <w:pPr>
        <w:pStyle w:val="Prrafodelista"/>
        <w:numPr>
          <w:ilvl w:val="0"/>
          <w:numId w:val="27"/>
        </w:numPr>
        <w:spacing w:line="360" w:lineRule="auto"/>
        <w:jc w:val="both"/>
        <w:rPr>
          <w:rFonts w:ascii="Calibri" w:hAnsi="Calibri" w:cs="Calibri"/>
          <w:sz w:val="23"/>
          <w:szCs w:val="23"/>
        </w:rPr>
      </w:pPr>
      <w:r>
        <w:rPr>
          <w:rFonts w:ascii="Calibri" w:hAnsi="Calibri" w:cs="Calibri"/>
          <w:sz w:val="23"/>
          <w:szCs w:val="23"/>
        </w:rPr>
        <w:t>Respecto</w:t>
      </w:r>
      <w:r w:rsidR="00501CB9">
        <w:rPr>
          <w:rFonts w:ascii="Calibri" w:hAnsi="Calibri" w:cs="Calibri"/>
          <w:sz w:val="23"/>
          <w:szCs w:val="23"/>
        </w:rPr>
        <w:t xml:space="preserve"> del objetivo estratégico PI-10</w:t>
      </w:r>
      <w:r w:rsidR="00501CB9">
        <w:rPr>
          <w:rFonts w:ascii="Calibri" w:hAnsi="Calibri" w:cs="Calibri"/>
          <w:i/>
          <w:sz w:val="23"/>
          <w:szCs w:val="23"/>
        </w:rPr>
        <w:t xml:space="preserve"> “Simplificar los trámites en el BANHVI y Entidades Autorizadas en lo relacionado al proceso de aprobación de bonos familiares de vivienda y bonos comunales”, </w:t>
      </w:r>
      <w:r w:rsidR="00F61C3A">
        <w:rPr>
          <w:rFonts w:ascii="Calibri" w:hAnsi="Calibri" w:cs="Calibri"/>
          <w:i/>
          <w:sz w:val="23"/>
          <w:szCs w:val="23"/>
        </w:rPr>
        <w:t>la Subgerencia de Operaciones mediante el SO-OF-</w:t>
      </w:r>
      <w:r w:rsidR="00F61C3A" w:rsidRPr="00F61C3A">
        <w:rPr>
          <w:rFonts w:ascii="Calibri" w:hAnsi="Calibri" w:cs="Calibri"/>
          <w:sz w:val="23"/>
          <w:szCs w:val="23"/>
        </w:rPr>
        <w:t xml:space="preserve">0212-2017 propuso, los formularios para el trámite de proyectos </w:t>
      </w:r>
      <w:r w:rsidR="00F61C3A">
        <w:rPr>
          <w:rFonts w:ascii="Calibri" w:hAnsi="Calibri" w:cs="Calibri"/>
          <w:sz w:val="23"/>
          <w:szCs w:val="23"/>
        </w:rPr>
        <w:t>habitacionales</w:t>
      </w:r>
      <w:r w:rsidR="00F61C3A" w:rsidRPr="00F61C3A">
        <w:rPr>
          <w:rFonts w:ascii="Calibri" w:hAnsi="Calibri" w:cs="Calibri"/>
          <w:sz w:val="23"/>
          <w:szCs w:val="23"/>
        </w:rPr>
        <w:t xml:space="preserve"> al ampar</w:t>
      </w:r>
      <w:r w:rsidR="00F61C3A">
        <w:rPr>
          <w:rFonts w:ascii="Calibri" w:hAnsi="Calibri" w:cs="Calibri"/>
          <w:sz w:val="23"/>
          <w:szCs w:val="23"/>
        </w:rPr>
        <w:t xml:space="preserve">o </w:t>
      </w:r>
      <w:r w:rsidR="00F61C3A" w:rsidRPr="00F61C3A">
        <w:rPr>
          <w:rFonts w:ascii="Calibri" w:hAnsi="Calibri" w:cs="Calibri"/>
          <w:sz w:val="23"/>
          <w:szCs w:val="23"/>
        </w:rPr>
        <w:t xml:space="preserve">del Artículo 59 de la Ley 7052, asimismo el plan de mejora regulatoria institucional PNRI2018 </w:t>
      </w:r>
      <w:r w:rsidR="00F61C3A">
        <w:rPr>
          <w:rFonts w:ascii="Calibri" w:hAnsi="Calibri" w:cs="Calibri"/>
          <w:sz w:val="23"/>
          <w:szCs w:val="23"/>
        </w:rPr>
        <w:t>que contempla como objetivo el proveer al</w:t>
      </w:r>
      <w:r w:rsidR="00F61C3A" w:rsidRPr="00F61C3A">
        <w:rPr>
          <w:rFonts w:ascii="Calibri" w:hAnsi="Calibri" w:cs="Calibri"/>
          <w:sz w:val="23"/>
          <w:szCs w:val="23"/>
        </w:rPr>
        <w:t xml:space="preserve"> SFNV, </w:t>
      </w:r>
      <w:r w:rsidR="00F61C3A">
        <w:rPr>
          <w:rFonts w:ascii="Calibri" w:hAnsi="Calibri" w:cs="Calibri"/>
          <w:sz w:val="23"/>
          <w:szCs w:val="23"/>
        </w:rPr>
        <w:t xml:space="preserve">de </w:t>
      </w:r>
      <w:r w:rsidR="00F61C3A" w:rsidRPr="00F61C3A">
        <w:rPr>
          <w:rFonts w:ascii="Calibri" w:hAnsi="Calibri" w:cs="Calibri"/>
          <w:sz w:val="23"/>
          <w:szCs w:val="23"/>
        </w:rPr>
        <w:t xml:space="preserve">una solución automatizada que permita aumentar la colocación de bonos familiares de vivienda y que incentive el cumplimiento de requisitos con información de calidad, garantizando una mayor eficiencia y eficacia en la gestión de trámite de </w:t>
      </w:r>
      <w:r w:rsidR="00F61C3A">
        <w:rPr>
          <w:rFonts w:ascii="Calibri" w:hAnsi="Calibri" w:cs="Calibri"/>
          <w:sz w:val="23"/>
          <w:szCs w:val="23"/>
        </w:rPr>
        <w:t>expedientes. Al respecto este plan para el 2018 debe ser sometido a aprobación de la Junta Directiva.</w:t>
      </w:r>
    </w:p>
    <w:p w:rsidR="00F61C3A" w:rsidRPr="00F61C3A" w:rsidRDefault="00F61C3A" w:rsidP="00F61C3A">
      <w:pPr>
        <w:pStyle w:val="Prrafodelista"/>
        <w:rPr>
          <w:rFonts w:ascii="Calibri" w:hAnsi="Calibri" w:cs="Calibri"/>
          <w:sz w:val="23"/>
          <w:szCs w:val="23"/>
        </w:rPr>
      </w:pPr>
    </w:p>
    <w:p w:rsidR="00724BE4" w:rsidRPr="00F61C3A" w:rsidRDefault="00F61C3A" w:rsidP="00F61C3A">
      <w:pPr>
        <w:pStyle w:val="Prrafodelista"/>
        <w:numPr>
          <w:ilvl w:val="0"/>
          <w:numId w:val="27"/>
        </w:numPr>
        <w:spacing w:line="360" w:lineRule="auto"/>
        <w:jc w:val="both"/>
        <w:rPr>
          <w:rFonts w:ascii="Calibri" w:hAnsi="Calibri" w:cs="Calibri"/>
          <w:sz w:val="23"/>
          <w:szCs w:val="23"/>
        </w:rPr>
      </w:pPr>
      <w:r>
        <w:rPr>
          <w:rFonts w:asciiTheme="minorHAnsi" w:hAnsiTheme="minorHAnsi" w:cstheme="minorHAnsi"/>
          <w:sz w:val="23"/>
          <w:szCs w:val="23"/>
        </w:rPr>
        <w:lastRenderedPageBreak/>
        <w:t xml:space="preserve">La </w:t>
      </w:r>
      <w:r w:rsidR="00724BE4" w:rsidRPr="00F61C3A">
        <w:rPr>
          <w:rFonts w:asciiTheme="minorHAnsi" w:hAnsiTheme="minorHAnsi" w:cstheme="minorHAnsi"/>
          <w:sz w:val="23"/>
          <w:szCs w:val="23"/>
        </w:rPr>
        <w:t xml:space="preserve">Gerencia General no </w:t>
      </w:r>
      <w:r>
        <w:rPr>
          <w:rFonts w:asciiTheme="minorHAnsi" w:hAnsiTheme="minorHAnsi" w:cstheme="minorHAnsi"/>
          <w:sz w:val="23"/>
          <w:szCs w:val="23"/>
        </w:rPr>
        <w:t>cumplió</w:t>
      </w:r>
      <w:r w:rsidR="00BE6300" w:rsidRPr="00F61C3A">
        <w:rPr>
          <w:rFonts w:asciiTheme="minorHAnsi" w:hAnsiTheme="minorHAnsi" w:cstheme="minorHAnsi"/>
          <w:sz w:val="23"/>
          <w:szCs w:val="23"/>
        </w:rPr>
        <w:t xml:space="preserve"> </w:t>
      </w:r>
      <w:r w:rsidR="00DB2A7F" w:rsidRPr="00F61C3A">
        <w:rPr>
          <w:rFonts w:asciiTheme="minorHAnsi" w:hAnsiTheme="minorHAnsi" w:cstheme="minorHAnsi"/>
          <w:sz w:val="23"/>
          <w:szCs w:val="23"/>
        </w:rPr>
        <w:t xml:space="preserve">con las instrucciones emitidas por la Junta Directiva del Banco </w:t>
      </w:r>
      <w:r w:rsidR="00BE6300" w:rsidRPr="00F61C3A">
        <w:rPr>
          <w:rFonts w:asciiTheme="minorHAnsi" w:hAnsiTheme="minorHAnsi" w:cstheme="minorHAnsi"/>
          <w:sz w:val="23"/>
          <w:szCs w:val="23"/>
        </w:rPr>
        <w:t xml:space="preserve">en </w:t>
      </w:r>
      <w:r w:rsidR="00501CB9" w:rsidRPr="00F61C3A">
        <w:rPr>
          <w:rFonts w:asciiTheme="minorHAnsi" w:hAnsiTheme="minorHAnsi" w:cstheme="minorHAnsi"/>
          <w:sz w:val="23"/>
          <w:szCs w:val="23"/>
        </w:rPr>
        <w:t xml:space="preserve">el citado </w:t>
      </w:r>
      <w:r w:rsidR="00BE6300" w:rsidRPr="00F61C3A">
        <w:rPr>
          <w:rFonts w:asciiTheme="minorHAnsi" w:hAnsiTheme="minorHAnsi" w:cstheme="minorHAnsi"/>
          <w:sz w:val="23"/>
          <w:szCs w:val="23"/>
        </w:rPr>
        <w:t xml:space="preserve"> a</w:t>
      </w:r>
      <w:r w:rsidR="00724BE4" w:rsidRPr="00F61C3A">
        <w:rPr>
          <w:rFonts w:asciiTheme="minorHAnsi" w:hAnsiTheme="minorHAnsi" w:cstheme="minorHAnsi"/>
          <w:sz w:val="23"/>
          <w:szCs w:val="23"/>
        </w:rPr>
        <w:t>cuerdo 14 de la sesi</w:t>
      </w:r>
      <w:r w:rsidR="00DB2A7F" w:rsidRPr="00F61C3A">
        <w:rPr>
          <w:rFonts w:asciiTheme="minorHAnsi" w:hAnsiTheme="minorHAnsi" w:cstheme="minorHAnsi"/>
          <w:sz w:val="23"/>
          <w:szCs w:val="23"/>
        </w:rPr>
        <w:t xml:space="preserve">ón 78-2017; </w:t>
      </w:r>
      <w:r w:rsidR="00B6222D" w:rsidRPr="00F61C3A">
        <w:rPr>
          <w:rFonts w:asciiTheme="minorHAnsi" w:hAnsiTheme="minorHAnsi" w:cstheme="minorHAnsi"/>
          <w:sz w:val="23"/>
          <w:szCs w:val="23"/>
        </w:rPr>
        <w:t>que a la letra dice</w:t>
      </w:r>
      <w:r w:rsidR="00DB2A7F" w:rsidRPr="00F61C3A">
        <w:rPr>
          <w:rFonts w:asciiTheme="minorHAnsi" w:hAnsiTheme="minorHAnsi" w:cstheme="minorHAnsi"/>
          <w:sz w:val="23"/>
          <w:szCs w:val="23"/>
        </w:rPr>
        <w:t xml:space="preserve">: </w:t>
      </w:r>
      <w:r w:rsidR="00724BE4" w:rsidRPr="00F61C3A">
        <w:rPr>
          <w:rFonts w:asciiTheme="minorHAnsi" w:hAnsiTheme="minorHAnsi" w:cstheme="minorHAnsi"/>
          <w:sz w:val="23"/>
          <w:szCs w:val="23"/>
        </w:rPr>
        <w:t xml:space="preserve"> </w:t>
      </w:r>
    </w:p>
    <w:p w:rsidR="00A60511" w:rsidRPr="00695260" w:rsidRDefault="00A60511" w:rsidP="00A60511">
      <w:pPr>
        <w:spacing w:line="360" w:lineRule="auto"/>
        <w:ind w:left="360" w:right="-40" w:firstLine="348"/>
        <w:jc w:val="both"/>
        <w:rPr>
          <w:rFonts w:ascii="Calibri" w:hAnsi="Calibri" w:cs="Calibri"/>
          <w:i/>
          <w:sz w:val="18"/>
          <w:szCs w:val="18"/>
        </w:rPr>
      </w:pPr>
    </w:p>
    <w:p w:rsidR="00DB2A7F" w:rsidRPr="00F61C3A" w:rsidRDefault="00B6222D" w:rsidP="00F61C3A">
      <w:pPr>
        <w:pStyle w:val="Prrafodelista"/>
        <w:numPr>
          <w:ilvl w:val="0"/>
          <w:numId w:val="29"/>
        </w:numPr>
        <w:spacing w:line="360" w:lineRule="auto"/>
        <w:ind w:right="-40"/>
        <w:jc w:val="both"/>
        <w:rPr>
          <w:rFonts w:ascii="Calibri" w:hAnsi="Calibri" w:cs="Calibri"/>
          <w:i/>
          <w:sz w:val="23"/>
          <w:szCs w:val="23"/>
        </w:rPr>
      </w:pPr>
      <w:r w:rsidRPr="00A60511">
        <w:rPr>
          <w:rFonts w:ascii="Calibri" w:hAnsi="Calibri" w:cs="Calibri"/>
          <w:i/>
          <w:sz w:val="23"/>
          <w:szCs w:val="23"/>
        </w:rPr>
        <w:t>“</w:t>
      </w:r>
      <w:r w:rsidR="00724BE4" w:rsidRPr="00A60511">
        <w:rPr>
          <w:rFonts w:ascii="Calibri" w:hAnsi="Calibri" w:cs="Calibri"/>
          <w:i/>
          <w:sz w:val="23"/>
          <w:szCs w:val="23"/>
        </w:rPr>
        <w:t>Aprobar las recomendaciones formuladas por el Comité de Planeamiento Estratégico en el informe de cumplimiento del Plan Estratégico Institucional 2016-2019, contenido en el documento adjunt</w:t>
      </w:r>
      <w:r w:rsidRPr="00A60511">
        <w:rPr>
          <w:rFonts w:ascii="Calibri" w:hAnsi="Calibri" w:cs="Calibri"/>
          <w:i/>
          <w:sz w:val="23"/>
          <w:szCs w:val="23"/>
        </w:rPr>
        <w:t>o al oficio CPEI-IN02-0007-2017”</w:t>
      </w:r>
      <w:r w:rsidR="00EF3E7F">
        <w:rPr>
          <w:rFonts w:ascii="Calibri" w:hAnsi="Calibri" w:cs="Calibri"/>
          <w:i/>
          <w:sz w:val="23"/>
          <w:szCs w:val="23"/>
        </w:rPr>
        <w:t>.</w:t>
      </w:r>
      <w:r w:rsidRPr="00A60511">
        <w:rPr>
          <w:rFonts w:ascii="Calibri" w:hAnsi="Calibri" w:cs="Calibri"/>
          <w:i/>
          <w:sz w:val="23"/>
          <w:szCs w:val="23"/>
        </w:rPr>
        <w:t xml:space="preserve"> </w:t>
      </w:r>
      <w:r w:rsidR="00F61C3A">
        <w:rPr>
          <w:rFonts w:ascii="Calibri" w:hAnsi="Calibri" w:cs="Calibri"/>
          <w:sz w:val="23"/>
          <w:szCs w:val="23"/>
        </w:rPr>
        <w:t xml:space="preserve"> Lo anterior implicaba la notificación por parte de ese despacho a los responsables de los </w:t>
      </w:r>
      <w:r w:rsidR="00DB2A7F" w:rsidRPr="00F61C3A">
        <w:rPr>
          <w:rFonts w:asciiTheme="minorHAnsi" w:hAnsiTheme="minorHAnsi"/>
          <w:sz w:val="23"/>
          <w:szCs w:val="23"/>
        </w:rPr>
        <w:t>Objetivo</w:t>
      </w:r>
      <w:r w:rsidR="00EF3E7F" w:rsidRPr="00F61C3A">
        <w:rPr>
          <w:rFonts w:asciiTheme="minorHAnsi" w:hAnsiTheme="minorHAnsi"/>
          <w:sz w:val="23"/>
          <w:szCs w:val="23"/>
        </w:rPr>
        <w:t xml:space="preserve">s </w:t>
      </w:r>
      <w:r w:rsidR="00F61C3A">
        <w:rPr>
          <w:rFonts w:asciiTheme="minorHAnsi" w:hAnsiTheme="minorHAnsi"/>
          <w:sz w:val="23"/>
          <w:szCs w:val="23"/>
        </w:rPr>
        <w:t xml:space="preserve">estratégicos </w:t>
      </w:r>
      <w:r w:rsidR="00EF3E7F" w:rsidRPr="00F61C3A">
        <w:rPr>
          <w:rFonts w:asciiTheme="minorHAnsi" w:hAnsiTheme="minorHAnsi"/>
          <w:sz w:val="23"/>
          <w:szCs w:val="23"/>
        </w:rPr>
        <w:t>PI-02, PI-04, PI-08, PCO-01 "</w:t>
      </w:r>
      <w:r w:rsidR="00A60511" w:rsidRPr="00F61C3A">
        <w:rPr>
          <w:rFonts w:asciiTheme="minorHAnsi" w:hAnsiTheme="minorHAnsi"/>
          <w:sz w:val="23"/>
          <w:szCs w:val="23"/>
        </w:rPr>
        <w:t xml:space="preserve">sobre </w:t>
      </w:r>
      <w:r w:rsidR="00DB2A7F" w:rsidRPr="00F61C3A">
        <w:rPr>
          <w:rFonts w:asciiTheme="minorHAnsi" w:hAnsiTheme="minorHAnsi"/>
          <w:sz w:val="23"/>
          <w:szCs w:val="23"/>
        </w:rPr>
        <w:t xml:space="preserve">la observación de que  de volver a repetirse una situación de incumplimiento se  podría aplicar el régimen disciplinario que establece el Estatuto de Personal.” </w:t>
      </w:r>
    </w:p>
    <w:p w:rsidR="00724BE4" w:rsidRPr="00C66174" w:rsidRDefault="00724BE4" w:rsidP="00724BE4">
      <w:pPr>
        <w:pStyle w:val="Prrafodelista"/>
        <w:spacing w:line="360" w:lineRule="auto"/>
        <w:jc w:val="both"/>
        <w:rPr>
          <w:rFonts w:ascii="Calibri" w:hAnsi="Calibri" w:cs="Calibri"/>
          <w:sz w:val="23"/>
          <w:szCs w:val="23"/>
        </w:rPr>
      </w:pPr>
    </w:p>
    <w:p w:rsidR="00724BE4" w:rsidRPr="00F61C3A" w:rsidRDefault="00B6222D" w:rsidP="00F61C3A">
      <w:pPr>
        <w:pStyle w:val="Prrafodelista"/>
        <w:numPr>
          <w:ilvl w:val="0"/>
          <w:numId w:val="29"/>
        </w:numPr>
        <w:spacing w:line="360" w:lineRule="auto"/>
        <w:jc w:val="both"/>
        <w:rPr>
          <w:rFonts w:ascii="Calibri" w:hAnsi="Calibri" w:cs="Calibri"/>
          <w:i/>
          <w:sz w:val="23"/>
          <w:szCs w:val="23"/>
        </w:rPr>
      </w:pPr>
      <w:r w:rsidRPr="00B6222D">
        <w:rPr>
          <w:rFonts w:ascii="Calibri" w:hAnsi="Calibri" w:cs="Calibri"/>
          <w:i/>
          <w:sz w:val="23"/>
          <w:szCs w:val="23"/>
        </w:rPr>
        <w:t>“</w:t>
      </w:r>
      <w:r w:rsidR="00DB2A7F" w:rsidRPr="00B6222D">
        <w:rPr>
          <w:rFonts w:ascii="Calibri" w:hAnsi="Calibri" w:cs="Calibri"/>
          <w:i/>
          <w:sz w:val="23"/>
          <w:szCs w:val="23"/>
        </w:rPr>
        <w:t>Se instruye a la Administración para que las cuatro acciones estratégicas que estaban programadas para ser concluidas al pasado 30 de junio y que –según se indica en el informe del Comité de Planeamiento Estratégico– afectan sensiblemente el porcentaje de cumplimiento del Plan Estratégico Institucional, sean atendidas completamente conforme los siguientes plazos máximos:</w:t>
      </w:r>
      <w:r w:rsidRPr="00B6222D">
        <w:rPr>
          <w:rFonts w:ascii="Calibri" w:hAnsi="Calibri" w:cs="Calibri"/>
          <w:i/>
          <w:sz w:val="23"/>
          <w:szCs w:val="23"/>
        </w:rPr>
        <w:t xml:space="preserve"> a</w:t>
      </w:r>
      <w:r w:rsidR="00DB2A7F" w:rsidRPr="00B6222D">
        <w:rPr>
          <w:rFonts w:ascii="Calibri" w:hAnsi="Calibri" w:cs="Calibri"/>
          <w:i/>
          <w:sz w:val="23"/>
          <w:szCs w:val="23"/>
        </w:rPr>
        <w:t>) PCO-01 "Contar con personal de alto desempeño": 31 de diciembre de 2017.</w:t>
      </w:r>
      <w:r w:rsidRPr="00B6222D">
        <w:rPr>
          <w:rFonts w:ascii="Calibri" w:hAnsi="Calibri" w:cs="Calibri"/>
          <w:i/>
          <w:sz w:val="23"/>
          <w:szCs w:val="23"/>
        </w:rPr>
        <w:t xml:space="preserve"> </w:t>
      </w:r>
      <w:r w:rsidR="00DB2A7F" w:rsidRPr="00B6222D">
        <w:rPr>
          <w:rFonts w:ascii="Calibri" w:hAnsi="Calibri" w:cs="Calibri"/>
          <w:i/>
          <w:sz w:val="23"/>
          <w:szCs w:val="23"/>
        </w:rPr>
        <w:t>b) PI-10 "Simplificar los trámites en el BANHVI y Entidades Autorizadas en lo relacionado al proceso de aprobación de bonos familiares de vivienda y bonos comunales": 30 de noviembre de 2017.</w:t>
      </w:r>
      <w:r w:rsidRPr="00B6222D">
        <w:rPr>
          <w:rFonts w:ascii="Calibri" w:hAnsi="Calibri" w:cs="Calibri"/>
          <w:i/>
          <w:sz w:val="23"/>
          <w:szCs w:val="23"/>
        </w:rPr>
        <w:t xml:space="preserve"> </w:t>
      </w:r>
      <w:r w:rsidR="00DB2A7F" w:rsidRPr="00B6222D">
        <w:rPr>
          <w:rFonts w:ascii="Calibri" w:hAnsi="Calibri" w:cs="Calibri"/>
          <w:i/>
          <w:sz w:val="23"/>
          <w:szCs w:val="23"/>
        </w:rPr>
        <w:t>c) F-03 "Comprometer los montos de proyectos Art. 59 de los recursos disponibles": 31 de diciembre de 2017.</w:t>
      </w:r>
      <w:r w:rsidRPr="00B6222D">
        <w:rPr>
          <w:rFonts w:ascii="Calibri" w:hAnsi="Calibri" w:cs="Calibri"/>
          <w:i/>
          <w:sz w:val="23"/>
          <w:szCs w:val="23"/>
        </w:rPr>
        <w:t xml:space="preserve"> </w:t>
      </w:r>
      <w:r w:rsidR="00DB2A7F" w:rsidRPr="00B6222D">
        <w:rPr>
          <w:rFonts w:ascii="Calibri" w:hAnsi="Calibri" w:cs="Calibri"/>
          <w:i/>
          <w:sz w:val="23"/>
          <w:szCs w:val="23"/>
        </w:rPr>
        <w:t>d) PI-01 "Tramitar con agilidad los subsidios art. 59": 31 de diciembre de</w:t>
      </w:r>
      <w:r w:rsidRPr="00B6222D">
        <w:rPr>
          <w:rFonts w:ascii="Calibri" w:hAnsi="Calibri" w:cs="Calibri"/>
          <w:i/>
          <w:sz w:val="23"/>
          <w:szCs w:val="23"/>
        </w:rPr>
        <w:t xml:space="preserve"> 2017”</w:t>
      </w:r>
      <w:r w:rsidR="00EF3E7F">
        <w:rPr>
          <w:rFonts w:ascii="Calibri" w:hAnsi="Calibri" w:cs="Calibri"/>
          <w:i/>
          <w:sz w:val="23"/>
          <w:szCs w:val="23"/>
        </w:rPr>
        <w:t>.</w:t>
      </w:r>
      <w:r w:rsidR="00F61C3A">
        <w:rPr>
          <w:rFonts w:ascii="Calibri" w:hAnsi="Calibri" w:cs="Calibri"/>
          <w:i/>
          <w:sz w:val="23"/>
          <w:szCs w:val="23"/>
        </w:rPr>
        <w:t xml:space="preserve"> </w:t>
      </w:r>
      <w:r w:rsidR="00924802" w:rsidRPr="00F61C3A">
        <w:rPr>
          <w:rFonts w:asciiTheme="minorHAnsi" w:hAnsiTheme="minorHAnsi" w:cstheme="minorHAnsi"/>
          <w:sz w:val="23"/>
          <w:szCs w:val="23"/>
        </w:rPr>
        <w:t>Al respe</w:t>
      </w:r>
      <w:r w:rsidR="00EF3E7F" w:rsidRPr="00F61C3A">
        <w:rPr>
          <w:rFonts w:asciiTheme="minorHAnsi" w:hAnsiTheme="minorHAnsi" w:cstheme="minorHAnsi"/>
          <w:sz w:val="23"/>
          <w:szCs w:val="23"/>
        </w:rPr>
        <w:t>c</w:t>
      </w:r>
      <w:r w:rsidR="00924802" w:rsidRPr="00F61C3A">
        <w:rPr>
          <w:rFonts w:asciiTheme="minorHAnsi" w:hAnsiTheme="minorHAnsi" w:cstheme="minorHAnsi"/>
          <w:sz w:val="23"/>
          <w:szCs w:val="23"/>
        </w:rPr>
        <w:t>to</w:t>
      </w:r>
      <w:r w:rsidRPr="00F61C3A">
        <w:rPr>
          <w:rFonts w:asciiTheme="minorHAnsi" w:hAnsiTheme="minorHAnsi" w:cstheme="minorHAnsi"/>
          <w:sz w:val="23"/>
          <w:szCs w:val="23"/>
        </w:rPr>
        <w:t xml:space="preserve">, </w:t>
      </w:r>
      <w:r w:rsidR="001179BA" w:rsidRPr="00F61C3A">
        <w:rPr>
          <w:rFonts w:asciiTheme="minorHAnsi" w:hAnsiTheme="minorHAnsi" w:cstheme="minorHAnsi"/>
          <w:sz w:val="23"/>
          <w:szCs w:val="23"/>
        </w:rPr>
        <w:t>solo el objetivo F-03 “</w:t>
      </w:r>
      <w:r w:rsidR="001179BA" w:rsidRPr="00F61C3A">
        <w:rPr>
          <w:rFonts w:asciiTheme="minorHAnsi" w:hAnsiTheme="minorHAnsi" w:cstheme="minorHAnsi"/>
          <w:i/>
          <w:sz w:val="23"/>
          <w:szCs w:val="23"/>
        </w:rPr>
        <w:t>Comprometer los montos de proyectos Art. 59 de los recursos disponibles</w:t>
      </w:r>
      <w:r w:rsidR="00924802" w:rsidRPr="00F61C3A">
        <w:rPr>
          <w:rFonts w:asciiTheme="minorHAnsi" w:hAnsiTheme="minorHAnsi" w:cstheme="minorHAnsi"/>
          <w:sz w:val="23"/>
          <w:szCs w:val="23"/>
        </w:rPr>
        <w:t xml:space="preserve">” </w:t>
      </w:r>
      <w:r w:rsidR="001179BA" w:rsidRPr="00F61C3A">
        <w:rPr>
          <w:rFonts w:asciiTheme="minorHAnsi" w:hAnsiTheme="minorHAnsi" w:cstheme="minorHAnsi"/>
          <w:sz w:val="23"/>
          <w:szCs w:val="23"/>
        </w:rPr>
        <w:t>fue cumpli</w:t>
      </w:r>
      <w:r w:rsidR="00924802" w:rsidRPr="00F61C3A">
        <w:rPr>
          <w:rFonts w:asciiTheme="minorHAnsi" w:hAnsiTheme="minorHAnsi" w:cstheme="minorHAnsi"/>
          <w:sz w:val="23"/>
          <w:szCs w:val="23"/>
        </w:rPr>
        <w:t xml:space="preserve">do </w:t>
      </w:r>
      <w:r w:rsidR="001179BA" w:rsidRPr="00F61C3A">
        <w:rPr>
          <w:rFonts w:asciiTheme="minorHAnsi" w:hAnsiTheme="minorHAnsi" w:cstheme="minorHAnsi"/>
          <w:sz w:val="23"/>
          <w:szCs w:val="23"/>
        </w:rPr>
        <w:t xml:space="preserve">por el área correspondiente, los demás vuelven a incurrir en el incumplimiento. </w:t>
      </w:r>
    </w:p>
    <w:p w:rsidR="001179BA" w:rsidRPr="00695260" w:rsidRDefault="001179BA" w:rsidP="007D0FCD">
      <w:pPr>
        <w:spacing w:line="360" w:lineRule="auto"/>
        <w:jc w:val="both"/>
        <w:rPr>
          <w:rFonts w:asciiTheme="minorHAnsi" w:hAnsiTheme="minorHAnsi" w:cstheme="minorHAnsi"/>
          <w:sz w:val="18"/>
          <w:szCs w:val="18"/>
        </w:rPr>
      </w:pPr>
    </w:p>
    <w:p w:rsidR="005075D3" w:rsidRDefault="00F61C3A" w:rsidP="00F73C9D">
      <w:pPr>
        <w:pStyle w:val="Prrafodelista"/>
        <w:numPr>
          <w:ilvl w:val="0"/>
          <w:numId w:val="27"/>
        </w:numPr>
        <w:spacing w:line="360" w:lineRule="auto"/>
        <w:ind w:right="-40"/>
        <w:jc w:val="both"/>
        <w:rPr>
          <w:rFonts w:asciiTheme="minorHAnsi" w:hAnsiTheme="minorHAnsi" w:cstheme="minorHAnsi"/>
          <w:sz w:val="23"/>
          <w:szCs w:val="23"/>
        </w:rPr>
      </w:pPr>
      <w:r>
        <w:rPr>
          <w:rFonts w:asciiTheme="minorHAnsi" w:hAnsiTheme="minorHAnsi" w:cstheme="minorHAnsi"/>
          <w:sz w:val="23"/>
          <w:szCs w:val="23"/>
        </w:rPr>
        <w:t>El Banco mantiene</w:t>
      </w:r>
      <w:r w:rsidR="00C4652F" w:rsidRPr="00C4652F">
        <w:rPr>
          <w:rFonts w:asciiTheme="minorHAnsi" w:hAnsiTheme="minorHAnsi" w:cstheme="minorHAnsi"/>
          <w:sz w:val="23"/>
          <w:szCs w:val="23"/>
        </w:rPr>
        <w:t xml:space="preserve"> una débil</w:t>
      </w:r>
      <w:r w:rsidR="00F7555C" w:rsidRPr="00C4652F">
        <w:rPr>
          <w:rFonts w:asciiTheme="minorHAnsi" w:hAnsiTheme="minorHAnsi" w:cstheme="minorHAnsi"/>
          <w:sz w:val="23"/>
          <w:szCs w:val="23"/>
        </w:rPr>
        <w:t xml:space="preserve"> cultura de </w:t>
      </w:r>
      <w:r w:rsidR="00EF3E7F">
        <w:rPr>
          <w:rFonts w:asciiTheme="minorHAnsi" w:hAnsiTheme="minorHAnsi" w:cstheme="minorHAnsi"/>
          <w:sz w:val="23"/>
          <w:szCs w:val="23"/>
        </w:rPr>
        <w:t>medición y rendición de cuentas</w:t>
      </w:r>
      <w:r w:rsidR="00C4652F">
        <w:rPr>
          <w:rFonts w:asciiTheme="minorHAnsi" w:hAnsiTheme="minorHAnsi" w:cstheme="minorHAnsi"/>
          <w:sz w:val="23"/>
          <w:szCs w:val="23"/>
        </w:rPr>
        <w:t xml:space="preserve"> sobre la atención del plan estratégico institucional.</w:t>
      </w:r>
    </w:p>
    <w:p w:rsidR="00C4652F" w:rsidRDefault="00C4652F" w:rsidP="00C4652F">
      <w:pPr>
        <w:pStyle w:val="Prrafodelista"/>
        <w:spacing w:line="360" w:lineRule="auto"/>
        <w:ind w:right="-40"/>
        <w:jc w:val="both"/>
        <w:rPr>
          <w:rFonts w:asciiTheme="minorHAnsi" w:hAnsiTheme="minorHAnsi" w:cstheme="minorHAnsi"/>
          <w:sz w:val="18"/>
          <w:szCs w:val="18"/>
        </w:rPr>
      </w:pPr>
    </w:p>
    <w:p w:rsidR="00CC2D9C" w:rsidRPr="00695260" w:rsidRDefault="00CC2D9C" w:rsidP="00C4652F">
      <w:pPr>
        <w:pStyle w:val="Prrafodelista"/>
        <w:spacing w:line="360" w:lineRule="auto"/>
        <w:ind w:right="-40"/>
        <w:jc w:val="both"/>
        <w:rPr>
          <w:rFonts w:asciiTheme="minorHAnsi" w:hAnsiTheme="minorHAnsi" w:cstheme="minorHAnsi"/>
          <w:sz w:val="18"/>
          <w:szCs w:val="18"/>
        </w:rPr>
      </w:pPr>
    </w:p>
    <w:p w:rsidR="00E20D16" w:rsidRDefault="00E20D16" w:rsidP="007D0FCD">
      <w:pPr>
        <w:pStyle w:val="Textoindependiente"/>
        <w:numPr>
          <w:ilvl w:val="0"/>
          <w:numId w:val="1"/>
        </w:numPr>
        <w:spacing w:line="360" w:lineRule="auto"/>
        <w:rPr>
          <w:rFonts w:asciiTheme="minorHAnsi" w:hAnsiTheme="minorHAnsi" w:cstheme="minorHAnsi"/>
          <w:b/>
          <w:smallCaps/>
          <w:sz w:val="26"/>
          <w:szCs w:val="26"/>
          <w:lang w:val="es-CR"/>
        </w:rPr>
      </w:pPr>
      <w:r>
        <w:rPr>
          <w:rFonts w:asciiTheme="minorHAnsi" w:hAnsiTheme="minorHAnsi" w:cstheme="minorHAnsi"/>
          <w:b/>
          <w:smallCaps/>
          <w:sz w:val="26"/>
          <w:szCs w:val="26"/>
          <w:lang w:val="es-CR"/>
        </w:rPr>
        <w:lastRenderedPageBreak/>
        <w:t>Re</w:t>
      </w:r>
      <w:r w:rsidR="00723517">
        <w:rPr>
          <w:rFonts w:asciiTheme="minorHAnsi" w:hAnsiTheme="minorHAnsi" w:cstheme="minorHAnsi"/>
          <w:b/>
          <w:smallCaps/>
          <w:sz w:val="26"/>
          <w:szCs w:val="26"/>
          <w:lang w:val="es-CR"/>
        </w:rPr>
        <w:t>c</w:t>
      </w:r>
      <w:r>
        <w:rPr>
          <w:rFonts w:asciiTheme="minorHAnsi" w:hAnsiTheme="minorHAnsi" w:cstheme="minorHAnsi"/>
          <w:b/>
          <w:smallCaps/>
          <w:sz w:val="26"/>
          <w:szCs w:val="26"/>
          <w:lang w:val="es-CR"/>
        </w:rPr>
        <w:t>omendaciones</w:t>
      </w:r>
    </w:p>
    <w:p w:rsidR="00F61C3A" w:rsidRDefault="00F61C3A" w:rsidP="00F61C3A">
      <w:pPr>
        <w:pStyle w:val="Textoindependiente"/>
        <w:spacing w:line="360" w:lineRule="auto"/>
        <w:ind w:left="720"/>
        <w:rPr>
          <w:rFonts w:asciiTheme="minorHAnsi" w:hAnsiTheme="minorHAnsi" w:cstheme="minorHAnsi"/>
          <w:b/>
          <w:smallCaps/>
          <w:sz w:val="26"/>
          <w:szCs w:val="26"/>
          <w:lang w:val="es-CR"/>
        </w:rPr>
      </w:pPr>
    </w:p>
    <w:p w:rsidR="00437BD9" w:rsidRPr="00437BD9" w:rsidRDefault="00D44D6E" w:rsidP="00437BD9">
      <w:pPr>
        <w:pStyle w:val="Prrafodelista"/>
        <w:numPr>
          <w:ilvl w:val="0"/>
          <w:numId w:val="33"/>
        </w:numPr>
        <w:spacing w:line="360" w:lineRule="auto"/>
        <w:ind w:right="-40"/>
        <w:jc w:val="both"/>
        <w:rPr>
          <w:rFonts w:asciiTheme="minorHAnsi" w:hAnsiTheme="minorHAnsi" w:cstheme="minorHAnsi"/>
          <w:sz w:val="12"/>
          <w:szCs w:val="12"/>
        </w:rPr>
      </w:pPr>
      <w:r w:rsidRPr="00437BD9">
        <w:rPr>
          <w:rFonts w:asciiTheme="minorHAnsi" w:hAnsiTheme="minorHAnsi" w:cstheme="minorHAnsi"/>
          <w:sz w:val="23"/>
          <w:szCs w:val="23"/>
        </w:rPr>
        <w:t>Someter a Junta Directiva la aprobación</w:t>
      </w:r>
      <w:r w:rsidR="00CC4913" w:rsidRPr="00437BD9">
        <w:rPr>
          <w:rFonts w:asciiTheme="minorHAnsi" w:hAnsiTheme="minorHAnsi" w:cstheme="minorHAnsi"/>
          <w:sz w:val="23"/>
          <w:szCs w:val="23"/>
        </w:rPr>
        <w:t xml:space="preserve"> </w:t>
      </w:r>
      <w:r w:rsidRPr="00437BD9">
        <w:rPr>
          <w:rFonts w:asciiTheme="minorHAnsi" w:hAnsiTheme="minorHAnsi" w:cstheme="minorHAnsi"/>
          <w:sz w:val="23"/>
          <w:szCs w:val="23"/>
        </w:rPr>
        <w:t>del ajuste al</w:t>
      </w:r>
      <w:r w:rsidR="002A67CF" w:rsidRPr="00437BD9">
        <w:rPr>
          <w:rFonts w:asciiTheme="minorHAnsi" w:hAnsiTheme="minorHAnsi" w:cstheme="minorHAnsi"/>
          <w:sz w:val="23"/>
          <w:szCs w:val="23"/>
        </w:rPr>
        <w:t xml:space="preserve"> objetivo PI-08 </w:t>
      </w:r>
      <w:r w:rsidRPr="00437BD9">
        <w:rPr>
          <w:rFonts w:ascii="Calibri" w:hAnsi="Calibri" w:cs="Calibri"/>
          <w:i/>
          <w:sz w:val="23"/>
          <w:szCs w:val="23"/>
        </w:rPr>
        <w:t>“Lograr un mayor aprovechamiento de bienes en fideicomiso”</w:t>
      </w:r>
      <w:r w:rsidRPr="00437BD9">
        <w:rPr>
          <w:rFonts w:ascii="Calibri" w:hAnsi="Calibri" w:cs="Calibri"/>
          <w:sz w:val="23"/>
          <w:szCs w:val="23"/>
        </w:rPr>
        <w:t>, cuyos argumentos conoció este Comité mediante</w:t>
      </w:r>
      <w:r w:rsidR="00CC4913" w:rsidRPr="00437BD9">
        <w:rPr>
          <w:rFonts w:asciiTheme="minorHAnsi" w:hAnsiTheme="minorHAnsi" w:cstheme="minorHAnsi"/>
          <w:sz w:val="23"/>
          <w:szCs w:val="23"/>
        </w:rPr>
        <w:t xml:space="preserve"> oficio DFID-ME-0014-2018</w:t>
      </w:r>
      <w:r w:rsidRPr="00437BD9">
        <w:rPr>
          <w:rFonts w:asciiTheme="minorHAnsi" w:hAnsiTheme="minorHAnsi" w:cstheme="minorHAnsi"/>
          <w:sz w:val="23"/>
          <w:szCs w:val="23"/>
        </w:rPr>
        <w:t xml:space="preserve"> del 02/02/2018. La modificación contempla </w:t>
      </w:r>
      <w:r w:rsidR="00CC4913" w:rsidRPr="00437BD9">
        <w:rPr>
          <w:rFonts w:asciiTheme="minorHAnsi" w:hAnsiTheme="minorHAnsi" w:cstheme="minorHAnsi"/>
          <w:sz w:val="23"/>
          <w:szCs w:val="23"/>
        </w:rPr>
        <w:t xml:space="preserve">reprogramar el plazo establecido para la recuperación del proyecto El Portillo de diciembre 2017 a diciembre 2018 y excluir como estrategia del PEI </w:t>
      </w:r>
      <w:r w:rsidRPr="00437BD9">
        <w:rPr>
          <w:rFonts w:asciiTheme="minorHAnsi" w:hAnsiTheme="minorHAnsi" w:cstheme="minorHAnsi"/>
          <w:sz w:val="23"/>
          <w:szCs w:val="23"/>
        </w:rPr>
        <w:t xml:space="preserve">2016-2019 </w:t>
      </w:r>
      <w:r w:rsidR="00CC4913" w:rsidRPr="00437BD9">
        <w:rPr>
          <w:rFonts w:asciiTheme="minorHAnsi" w:hAnsiTheme="minorHAnsi" w:cstheme="minorHAnsi"/>
          <w:sz w:val="23"/>
          <w:szCs w:val="23"/>
        </w:rPr>
        <w:t>la recuperación de los proyectos Don Alvaro, El Edén y Teodoro Picado</w:t>
      </w:r>
      <w:r w:rsidRPr="00437BD9">
        <w:rPr>
          <w:rFonts w:asciiTheme="minorHAnsi" w:hAnsiTheme="minorHAnsi" w:cstheme="minorHAnsi"/>
          <w:sz w:val="23"/>
          <w:szCs w:val="23"/>
        </w:rPr>
        <w:t xml:space="preserve">, en virtud de que las gestiones para lograr su recuperación  según lo estima el Departamento de Fideicomisos del Banco, sobrepasan el periodo de este plan. </w:t>
      </w:r>
    </w:p>
    <w:p w:rsidR="00437BD9" w:rsidRPr="00437BD9" w:rsidRDefault="00437BD9" w:rsidP="00437BD9">
      <w:pPr>
        <w:pStyle w:val="Prrafodelista"/>
        <w:spacing w:line="360" w:lineRule="auto"/>
        <w:ind w:right="-40"/>
        <w:jc w:val="both"/>
        <w:rPr>
          <w:rFonts w:asciiTheme="minorHAnsi" w:hAnsiTheme="minorHAnsi" w:cstheme="minorHAnsi"/>
          <w:sz w:val="12"/>
          <w:szCs w:val="12"/>
        </w:rPr>
      </w:pPr>
    </w:p>
    <w:p w:rsidR="00437BD9" w:rsidRPr="00437BD9" w:rsidRDefault="00D44D6E" w:rsidP="00437BD9">
      <w:pPr>
        <w:pStyle w:val="Prrafodelista"/>
        <w:numPr>
          <w:ilvl w:val="0"/>
          <w:numId w:val="33"/>
        </w:numPr>
        <w:spacing w:line="360" w:lineRule="auto"/>
        <w:ind w:right="-40"/>
        <w:jc w:val="both"/>
        <w:rPr>
          <w:rFonts w:asciiTheme="minorHAnsi" w:hAnsiTheme="minorHAnsi" w:cstheme="minorHAnsi"/>
          <w:sz w:val="12"/>
          <w:szCs w:val="12"/>
        </w:rPr>
      </w:pPr>
      <w:r w:rsidRPr="00437BD9">
        <w:rPr>
          <w:rFonts w:asciiTheme="minorHAnsi" w:hAnsiTheme="minorHAnsi" w:cstheme="minorHAnsi"/>
          <w:sz w:val="23"/>
          <w:szCs w:val="23"/>
          <w:lang w:val="es-MX"/>
        </w:rPr>
        <w:t>A la</w:t>
      </w:r>
      <w:r w:rsidR="00CC4913" w:rsidRPr="00437BD9">
        <w:rPr>
          <w:rFonts w:asciiTheme="minorHAnsi" w:hAnsiTheme="minorHAnsi" w:cstheme="minorHAnsi"/>
          <w:sz w:val="23"/>
          <w:szCs w:val="23"/>
          <w:lang w:val="es-MX"/>
        </w:rPr>
        <w:t xml:space="preserve"> Gerencia General dar </w:t>
      </w:r>
      <w:r w:rsidR="00950694" w:rsidRPr="00437BD9">
        <w:rPr>
          <w:rFonts w:asciiTheme="minorHAnsi" w:hAnsiTheme="minorHAnsi" w:cstheme="minorHAnsi"/>
          <w:sz w:val="23"/>
          <w:szCs w:val="23"/>
          <w:lang w:val="es-MX"/>
        </w:rPr>
        <w:t>curso de las instrucciones que corresponda</w:t>
      </w:r>
      <w:r w:rsidR="00C4652F" w:rsidRPr="00437BD9">
        <w:rPr>
          <w:rFonts w:asciiTheme="minorHAnsi" w:hAnsiTheme="minorHAnsi" w:cstheme="minorHAnsi"/>
          <w:sz w:val="23"/>
          <w:szCs w:val="23"/>
          <w:lang w:val="es-MX"/>
        </w:rPr>
        <w:t>n</w:t>
      </w:r>
      <w:r w:rsidR="00950694" w:rsidRPr="00437BD9">
        <w:rPr>
          <w:rFonts w:asciiTheme="minorHAnsi" w:hAnsiTheme="minorHAnsi" w:cstheme="minorHAnsi"/>
          <w:sz w:val="23"/>
          <w:szCs w:val="23"/>
          <w:lang w:val="es-MX"/>
        </w:rPr>
        <w:t xml:space="preserve"> para que se elabore y ejecute un plan de acción para atender las recomendaciones y sugerencias detalla</w:t>
      </w:r>
      <w:r w:rsidR="00EF3E7F" w:rsidRPr="00437BD9">
        <w:rPr>
          <w:rFonts w:asciiTheme="minorHAnsi" w:hAnsiTheme="minorHAnsi" w:cstheme="minorHAnsi"/>
          <w:sz w:val="23"/>
          <w:szCs w:val="23"/>
          <w:lang w:val="es-MX"/>
        </w:rPr>
        <w:t>da</w:t>
      </w:r>
      <w:r w:rsidR="00950694" w:rsidRPr="00437BD9">
        <w:rPr>
          <w:rFonts w:asciiTheme="minorHAnsi" w:hAnsiTheme="minorHAnsi" w:cstheme="minorHAnsi"/>
          <w:sz w:val="23"/>
          <w:szCs w:val="23"/>
          <w:lang w:val="es-MX"/>
        </w:rPr>
        <w:t>s en los resultados de la encuesta a funcionarios de las Entidades Autorizadas sobre la percepció</w:t>
      </w:r>
      <w:r w:rsidR="00EF3E7F" w:rsidRPr="00437BD9">
        <w:rPr>
          <w:rFonts w:asciiTheme="minorHAnsi" w:hAnsiTheme="minorHAnsi" w:cstheme="minorHAnsi"/>
          <w:sz w:val="23"/>
          <w:szCs w:val="23"/>
          <w:lang w:val="es-MX"/>
        </w:rPr>
        <w:t xml:space="preserve">n del BANHVI, </w:t>
      </w:r>
      <w:r w:rsidR="00326A78" w:rsidRPr="00437BD9">
        <w:rPr>
          <w:rFonts w:asciiTheme="minorHAnsi" w:hAnsiTheme="minorHAnsi" w:cstheme="minorHAnsi"/>
          <w:sz w:val="23"/>
          <w:szCs w:val="23"/>
          <w:lang w:val="es-MX"/>
        </w:rPr>
        <w:t xml:space="preserve">presentados </w:t>
      </w:r>
      <w:r w:rsidRPr="00437BD9">
        <w:rPr>
          <w:rFonts w:asciiTheme="minorHAnsi" w:hAnsiTheme="minorHAnsi" w:cstheme="minorHAnsi"/>
          <w:sz w:val="23"/>
          <w:szCs w:val="23"/>
          <w:lang w:val="es-MX"/>
        </w:rPr>
        <w:t>a ese despacho mediante</w:t>
      </w:r>
      <w:r w:rsidR="00950694" w:rsidRPr="00437BD9">
        <w:rPr>
          <w:rFonts w:asciiTheme="minorHAnsi" w:hAnsiTheme="minorHAnsi" w:cstheme="minorHAnsi"/>
          <w:sz w:val="23"/>
          <w:szCs w:val="23"/>
          <w:lang w:val="es-MX"/>
        </w:rPr>
        <w:t xml:space="preserve"> oficio </w:t>
      </w:r>
      <w:r w:rsidR="002F32E7" w:rsidRPr="00437BD9">
        <w:rPr>
          <w:rFonts w:asciiTheme="minorHAnsi" w:hAnsiTheme="minorHAnsi" w:cstheme="minorHAnsi"/>
          <w:sz w:val="23"/>
          <w:szCs w:val="23"/>
          <w:lang w:val="es-MX"/>
        </w:rPr>
        <w:t xml:space="preserve">UC-ME-009-2018 del </w:t>
      </w:r>
      <w:r w:rsidRPr="00437BD9">
        <w:rPr>
          <w:rFonts w:asciiTheme="minorHAnsi" w:hAnsiTheme="minorHAnsi" w:cstheme="minorHAnsi"/>
          <w:sz w:val="23"/>
          <w:szCs w:val="23"/>
          <w:lang w:val="es-MX"/>
        </w:rPr>
        <w:t>01/02/</w:t>
      </w:r>
      <w:r w:rsidR="002F32E7" w:rsidRPr="00437BD9">
        <w:rPr>
          <w:rFonts w:asciiTheme="minorHAnsi" w:hAnsiTheme="minorHAnsi" w:cstheme="minorHAnsi"/>
          <w:sz w:val="23"/>
          <w:szCs w:val="23"/>
          <w:lang w:val="es-MX"/>
        </w:rPr>
        <w:t xml:space="preserve"> 2018</w:t>
      </w:r>
      <w:r w:rsidR="00326A78" w:rsidRPr="00437BD9">
        <w:rPr>
          <w:rFonts w:asciiTheme="minorHAnsi" w:hAnsiTheme="minorHAnsi" w:cstheme="minorHAnsi"/>
          <w:sz w:val="23"/>
          <w:szCs w:val="23"/>
          <w:lang w:val="es-MX"/>
        </w:rPr>
        <w:t>.</w:t>
      </w:r>
      <w:r w:rsidRPr="00437BD9">
        <w:rPr>
          <w:rFonts w:asciiTheme="minorHAnsi" w:hAnsiTheme="minorHAnsi" w:cstheme="minorHAnsi"/>
          <w:sz w:val="23"/>
          <w:szCs w:val="23"/>
          <w:lang w:val="es-MX"/>
        </w:rPr>
        <w:t xml:space="preserve"> </w:t>
      </w:r>
    </w:p>
    <w:p w:rsidR="00437BD9" w:rsidRPr="00437BD9" w:rsidRDefault="00437BD9" w:rsidP="00437BD9">
      <w:pPr>
        <w:pStyle w:val="Prrafodelista"/>
        <w:rPr>
          <w:rFonts w:asciiTheme="minorHAnsi" w:hAnsiTheme="minorHAnsi" w:cstheme="minorHAnsi"/>
          <w:sz w:val="23"/>
          <w:szCs w:val="23"/>
          <w:lang w:val="es-MX"/>
        </w:rPr>
      </w:pPr>
    </w:p>
    <w:p w:rsidR="00326A78" w:rsidRPr="00437BD9" w:rsidRDefault="00D44D6E" w:rsidP="00437BD9">
      <w:pPr>
        <w:pStyle w:val="Prrafodelista"/>
        <w:numPr>
          <w:ilvl w:val="0"/>
          <w:numId w:val="33"/>
        </w:numPr>
        <w:spacing w:line="360" w:lineRule="auto"/>
        <w:ind w:right="-40"/>
        <w:jc w:val="both"/>
        <w:rPr>
          <w:rFonts w:asciiTheme="minorHAnsi" w:hAnsiTheme="minorHAnsi" w:cstheme="minorHAnsi"/>
          <w:sz w:val="12"/>
          <w:szCs w:val="12"/>
        </w:rPr>
      </w:pPr>
      <w:r w:rsidRPr="00437BD9">
        <w:rPr>
          <w:rFonts w:asciiTheme="minorHAnsi" w:hAnsiTheme="minorHAnsi" w:cstheme="minorHAnsi"/>
          <w:sz w:val="23"/>
          <w:szCs w:val="23"/>
          <w:lang w:val="es-MX"/>
        </w:rPr>
        <w:t xml:space="preserve">A la </w:t>
      </w:r>
      <w:r w:rsidR="00CC4913" w:rsidRPr="00437BD9">
        <w:rPr>
          <w:rFonts w:asciiTheme="minorHAnsi" w:hAnsiTheme="minorHAnsi" w:cstheme="minorHAnsi"/>
          <w:sz w:val="23"/>
          <w:szCs w:val="23"/>
          <w:lang w:val="es-MX"/>
        </w:rPr>
        <w:t xml:space="preserve">Gerencia General </w:t>
      </w:r>
      <w:r w:rsidR="00C52150" w:rsidRPr="00437BD9">
        <w:rPr>
          <w:rFonts w:asciiTheme="minorHAnsi" w:hAnsiTheme="minorHAnsi" w:cstheme="minorHAnsi"/>
          <w:sz w:val="23"/>
          <w:szCs w:val="23"/>
          <w:lang w:val="es-MX"/>
        </w:rPr>
        <w:t>aprobar</w:t>
      </w:r>
      <w:r w:rsidR="00326A78" w:rsidRPr="00437BD9">
        <w:rPr>
          <w:rFonts w:asciiTheme="minorHAnsi" w:hAnsiTheme="minorHAnsi" w:cstheme="minorHAnsi"/>
          <w:sz w:val="23"/>
          <w:szCs w:val="23"/>
          <w:lang w:val="es-MX"/>
        </w:rPr>
        <w:t xml:space="preserve"> la propuesta metodológica para la Evaluación del Desempeño remitida por la Dirección Administrativa en junio del 2017, sin disponerse de los resultados de la aplicación d</w:t>
      </w:r>
      <w:r w:rsidR="00EF3E7F" w:rsidRPr="00437BD9">
        <w:rPr>
          <w:rFonts w:asciiTheme="minorHAnsi" w:hAnsiTheme="minorHAnsi" w:cstheme="minorHAnsi"/>
          <w:sz w:val="23"/>
          <w:szCs w:val="23"/>
          <w:lang w:val="es-MX"/>
        </w:rPr>
        <w:t xml:space="preserve">el plan piloto </w:t>
      </w:r>
      <w:r w:rsidR="00C52150" w:rsidRPr="00437BD9">
        <w:rPr>
          <w:rFonts w:asciiTheme="minorHAnsi" w:hAnsiTheme="minorHAnsi" w:cstheme="minorHAnsi"/>
          <w:sz w:val="23"/>
          <w:szCs w:val="23"/>
          <w:lang w:val="es-MX"/>
        </w:rPr>
        <w:t xml:space="preserve">que debían aplicar la Gerencia General </w:t>
      </w:r>
      <w:r w:rsidR="00326A78" w:rsidRPr="00437BD9">
        <w:rPr>
          <w:rFonts w:asciiTheme="minorHAnsi" w:hAnsiTheme="minorHAnsi" w:cstheme="minorHAnsi"/>
          <w:sz w:val="23"/>
          <w:szCs w:val="23"/>
          <w:lang w:val="es-MX"/>
        </w:rPr>
        <w:t xml:space="preserve"> y de la Sugerencia de Operaciones, </w:t>
      </w:r>
      <w:r w:rsidR="00501CB9" w:rsidRPr="00437BD9">
        <w:rPr>
          <w:rFonts w:asciiTheme="minorHAnsi" w:hAnsiTheme="minorHAnsi" w:cstheme="minorHAnsi"/>
          <w:sz w:val="23"/>
          <w:szCs w:val="23"/>
          <w:lang w:val="es-MX"/>
        </w:rPr>
        <w:t xml:space="preserve">pero incorporándose </w:t>
      </w:r>
      <w:r w:rsidR="001770B2" w:rsidRPr="00437BD9">
        <w:rPr>
          <w:rFonts w:asciiTheme="minorHAnsi" w:hAnsiTheme="minorHAnsi" w:cstheme="minorHAnsi"/>
          <w:sz w:val="23"/>
          <w:szCs w:val="23"/>
          <w:lang w:val="es-MX"/>
        </w:rPr>
        <w:t xml:space="preserve">según su viabilidad </w:t>
      </w:r>
      <w:r w:rsidR="00501CB9" w:rsidRPr="00437BD9">
        <w:rPr>
          <w:rFonts w:asciiTheme="minorHAnsi" w:hAnsiTheme="minorHAnsi" w:cstheme="minorHAnsi"/>
          <w:sz w:val="23"/>
          <w:szCs w:val="23"/>
          <w:lang w:val="es-MX"/>
        </w:rPr>
        <w:t xml:space="preserve">las observaciones y recomendaciones emitidas por </w:t>
      </w:r>
      <w:r w:rsidR="00E35DE5" w:rsidRPr="00437BD9">
        <w:rPr>
          <w:rFonts w:asciiTheme="minorHAnsi" w:hAnsiTheme="minorHAnsi" w:cstheme="minorHAnsi"/>
          <w:sz w:val="23"/>
          <w:szCs w:val="23"/>
          <w:lang w:val="es-MX"/>
        </w:rPr>
        <w:t xml:space="preserve">la </w:t>
      </w:r>
      <w:r w:rsidR="001770B2" w:rsidRPr="00437BD9">
        <w:rPr>
          <w:rFonts w:asciiTheme="minorHAnsi" w:hAnsiTheme="minorHAnsi" w:cstheme="minorHAnsi"/>
          <w:sz w:val="23"/>
          <w:szCs w:val="23"/>
          <w:lang w:val="es-MX"/>
        </w:rPr>
        <w:t>Dirección</w:t>
      </w:r>
      <w:r w:rsidR="00501CB9" w:rsidRPr="00437BD9">
        <w:rPr>
          <w:rFonts w:asciiTheme="minorHAnsi" w:hAnsiTheme="minorHAnsi" w:cstheme="minorHAnsi"/>
          <w:sz w:val="23"/>
          <w:szCs w:val="23"/>
          <w:lang w:val="es-MX"/>
        </w:rPr>
        <w:t xml:space="preserve"> </w:t>
      </w:r>
      <w:r w:rsidR="001770B2" w:rsidRPr="00437BD9">
        <w:rPr>
          <w:rFonts w:asciiTheme="minorHAnsi" w:hAnsiTheme="minorHAnsi" w:cstheme="minorHAnsi"/>
          <w:sz w:val="23"/>
          <w:szCs w:val="23"/>
          <w:lang w:val="es-MX"/>
        </w:rPr>
        <w:t xml:space="preserve">FONAVI, Unidad de Planificación y Unidad de Tesorería y Custodia, </w:t>
      </w:r>
      <w:r w:rsidR="00326A78" w:rsidRPr="00437BD9">
        <w:rPr>
          <w:rFonts w:asciiTheme="minorHAnsi" w:hAnsiTheme="minorHAnsi" w:cstheme="minorHAnsi"/>
          <w:sz w:val="23"/>
          <w:szCs w:val="23"/>
          <w:lang w:val="es-MX"/>
        </w:rPr>
        <w:t>de tal forma no retrasar más el cumplimiento de la estrategia de implementación para el objetivo estratégico PCO-01, a saber:</w:t>
      </w:r>
    </w:p>
    <w:p w:rsidR="00AC157E" w:rsidRPr="00AC157E" w:rsidRDefault="00326A78" w:rsidP="00AC157E">
      <w:pPr>
        <w:pStyle w:val="Prrafodelista"/>
        <w:numPr>
          <w:ilvl w:val="1"/>
          <w:numId w:val="31"/>
        </w:numPr>
        <w:spacing w:line="360" w:lineRule="auto"/>
        <w:ind w:right="-40"/>
        <w:jc w:val="both"/>
        <w:rPr>
          <w:rFonts w:asciiTheme="minorHAnsi" w:hAnsiTheme="minorHAnsi" w:cstheme="minorHAnsi"/>
          <w:sz w:val="23"/>
          <w:szCs w:val="23"/>
        </w:rPr>
      </w:pPr>
      <w:r>
        <w:rPr>
          <w:rFonts w:asciiTheme="minorHAnsi" w:hAnsiTheme="minorHAnsi" w:cstheme="minorHAnsi"/>
          <w:sz w:val="23"/>
          <w:szCs w:val="23"/>
          <w:lang w:val="es-MX"/>
        </w:rPr>
        <w:t xml:space="preserve">Someter </w:t>
      </w:r>
      <w:r w:rsidRPr="00326A78">
        <w:rPr>
          <w:rFonts w:asciiTheme="minorHAnsi" w:hAnsiTheme="minorHAnsi" w:cstheme="minorHAnsi"/>
          <w:sz w:val="23"/>
          <w:szCs w:val="23"/>
          <w:lang w:val="es-MX"/>
        </w:rPr>
        <w:t xml:space="preserve">a conocimiento y aprobación </w:t>
      </w:r>
      <w:r>
        <w:rPr>
          <w:rFonts w:asciiTheme="minorHAnsi" w:hAnsiTheme="minorHAnsi" w:cstheme="minorHAnsi"/>
          <w:sz w:val="23"/>
          <w:szCs w:val="23"/>
          <w:lang w:val="es-MX"/>
        </w:rPr>
        <w:t>de la nueva metodología de evaluación  del desempeño a la</w:t>
      </w:r>
      <w:r w:rsidRPr="00326A78">
        <w:rPr>
          <w:rFonts w:asciiTheme="minorHAnsi" w:hAnsiTheme="minorHAnsi" w:cstheme="minorHAnsi"/>
          <w:sz w:val="23"/>
          <w:szCs w:val="23"/>
          <w:lang w:val="es-MX"/>
        </w:rPr>
        <w:t xml:space="preserve"> Junta Directiva </w:t>
      </w:r>
      <w:r>
        <w:rPr>
          <w:rFonts w:asciiTheme="minorHAnsi" w:hAnsiTheme="minorHAnsi" w:cstheme="minorHAnsi"/>
          <w:sz w:val="23"/>
          <w:szCs w:val="23"/>
          <w:lang w:val="es-MX"/>
        </w:rPr>
        <w:t xml:space="preserve">del Banco </w:t>
      </w:r>
      <w:r w:rsidRPr="00326A78">
        <w:rPr>
          <w:rFonts w:asciiTheme="minorHAnsi" w:hAnsiTheme="minorHAnsi" w:cstheme="minorHAnsi"/>
          <w:sz w:val="23"/>
          <w:szCs w:val="23"/>
          <w:lang w:val="es-MX"/>
        </w:rPr>
        <w:t xml:space="preserve">en </w:t>
      </w:r>
      <w:r>
        <w:rPr>
          <w:rFonts w:asciiTheme="minorHAnsi" w:hAnsiTheme="minorHAnsi" w:cstheme="minorHAnsi"/>
          <w:sz w:val="23"/>
          <w:szCs w:val="23"/>
          <w:lang w:val="es-MX"/>
        </w:rPr>
        <w:t xml:space="preserve">el mes </w:t>
      </w:r>
      <w:r w:rsidRPr="00326A78">
        <w:rPr>
          <w:rFonts w:asciiTheme="minorHAnsi" w:hAnsiTheme="minorHAnsi" w:cstheme="minorHAnsi"/>
          <w:sz w:val="23"/>
          <w:szCs w:val="23"/>
          <w:lang w:val="es-MX"/>
        </w:rPr>
        <w:t>abril 2018</w:t>
      </w:r>
      <w:r>
        <w:rPr>
          <w:rFonts w:asciiTheme="minorHAnsi" w:hAnsiTheme="minorHAnsi" w:cstheme="minorHAnsi"/>
          <w:sz w:val="23"/>
          <w:szCs w:val="23"/>
          <w:lang w:val="es-MX"/>
        </w:rPr>
        <w:t>.</w:t>
      </w:r>
    </w:p>
    <w:p w:rsidR="00AC157E" w:rsidRPr="00AC157E" w:rsidRDefault="00326A78" w:rsidP="00AC157E">
      <w:pPr>
        <w:pStyle w:val="Prrafodelista"/>
        <w:numPr>
          <w:ilvl w:val="1"/>
          <w:numId w:val="31"/>
        </w:numPr>
        <w:spacing w:line="360" w:lineRule="auto"/>
        <w:ind w:right="-40"/>
        <w:jc w:val="both"/>
        <w:rPr>
          <w:rFonts w:asciiTheme="minorHAnsi" w:hAnsiTheme="minorHAnsi" w:cstheme="minorHAnsi"/>
          <w:sz w:val="23"/>
          <w:szCs w:val="23"/>
        </w:rPr>
      </w:pPr>
      <w:r w:rsidRPr="00AC157E">
        <w:rPr>
          <w:rFonts w:asciiTheme="minorHAnsi" w:hAnsiTheme="minorHAnsi" w:cstheme="minorHAnsi"/>
          <w:sz w:val="23"/>
          <w:szCs w:val="23"/>
          <w:lang w:val="es-MX"/>
        </w:rPr>
        <w:t>Realizar un plan de inducción a las jefaturas y funcionarios activos de la nueva metodología Evaluación del Desempeñ</w:t>
      </w:r>
      <w:r w:rsidR="00EF3E7F">
        <w:rPr>
          <w:rFonts w:asciiTheme="minorHAnsi" w:hAnsiTheme="minorHAnsi" w:cstheme="minorHAnsi"/>
          <w:sz w:val="23"/>
          <w:szCs w:val="23"/>
          <w:lang w:val="es-MX"/>
        </w:rPr>
        <w:t>o</w:t>
      </w:r>
      <w:r w:rsidRPr="00AC157E">
        <w:rPr>
          <w:rFonts w:asciiTheme="minorHAnsi" w:hAnsiTheme="minorHAnsi" w:cstheme="minorHAnsi"/>
          <w:sz w:val="23"/>
          <w:szCs w:val="23"/>
          <w:lang w:val="es-MX"/>
        </w:rPr>
        <w:t xml:space="preserve"> en </w:t>
      </w:r>
      <w:r w:rsidR="00AC157E">
        <w:rPr>
          <w:rFonts w:asciiTheme="minorHAnsi" w:hAnsiTheme="minorHAnsi" w:cstheme="minorHAnsi"/>
          <w:sz w:val="23"/>
          <w:szCs w:val="23"/>
          <w:lang w:val="es-MX"/>
        </w:rPr>
        <w:t xml:space="preserve">el mes </w:t>
      </w:r>
      <w:r w:rsidRPr="00AC157E">
        <w:rPr>
          <w:rFonts w:asciiTheme="minorHAnsi" w:hAnsiTheme="minorHAnsi" w:cstheme="minorHAnsi"/>
          <w:sz w:val="23"/>
          <w:szCs w:val="23"/>
          <w:lang w:val="es-MX"/>
        </w:rPr>
        <w:t>mayo 2018.</w:t>
      </w:r>
    </w:p>
    <w:p w:rsidR="00326A78" w:rsidRPr="00AC157E" w:rsidRDefault="00AC157E" w:rsidP="00AC157E">
      <w:pPr>
        <w:pStyle w:val="Prrafodelista"/>
        <w:numPr>
          <w:ilvl w:val="1"/>
          <w:numId w:val="31"/>
        </w:numPr>
        <w:spacing w:line="360" w:lineRule="auto"/>
        <w:ind w:right="-40"/>
        <w:jc w:val="both"/>
        <w:rPr>
          <w:rFonts w:asciiTheme="minorHAnsi" w:hAnsiTheme="minorHAnsi" w:cstheme="minorHAnsi"/>
          <w:sz w:val="23"/>
          <w:szCs w:val="23"/>
        </w:rPr>
      </w:pPr>
      <w:r>
        <w:rPr>
          <w:rFonts w:asciiTheme="minorHAnsi" w:hAnsiTheme="minorHAnsi" w:cstheme="minorHAnsi"/>
          <w:sz w:val="23"/>
          <w:szCs w:val="23"/>
          <w:lang w:val="es-MX"/>
        </w:rPr>
        <w:lastRenderedPageBreak/>
        <w:t xml:space="preserve">Implementar </w:t>
      </w:r>
      <w:r w:rsidR="00326A78" w:rsidRPr="00AC157E">
        <w:rPr>
          <w:rFonts w:asciiTheme="minorHAnsi" w:hAnsiTheme="minorHAnsi" w:cstheme="minorHAnsi"/>
          <w:sz w:val="23"/>
          <w:szCs w:val="23"/>
          <w:lang w:val="es-MX"/>
        </w:rPr>
        <w:t xml:space="preserve"> la nueva metodología de Evaluación del Desempeño en el mes de julio 2018 con la evaluación </w:t>
      </w:r>
      <w:r>
        <w:rPr>
          <w:rFonts w:asciiTheme="minorHAnsi" w:hAnsiTheme="minorHAnsi" w:cstheme="minorHAnsi"/>
          <w:sz w:val="23"/>
          <w:szCs w:val="23"/>
          <w:lang w:val="es-MX"/>
        </w:rPr>
        <w:t>correspondiente al primer</w:t>
      </w:r>
      <w:r w:rsidR="00326A78" w:rsidRPr="00AC157E">
        <w:rPr>
          <w:rFonts w:asciiTheme="minorHAnsi" w:hAnsiTheme="minorHAnsi" w:cstheme="minorHAnsi"/>
          <w:sz w:val="23"/>
          <w:szCs w:val="23"/>
          <w:lang w:val="es-MX"/>
        </w:rPr>
        <w:t xml:space="preserve"> semestre 2018. </w:t>
      </w:r>
    </w:p>
    <w:p w:rsidR="00326A78" w:rsidRPr="007C6E3A" w:rsidRDefault="00326A78" w:rsidP="00326A78">
      <w:pPr>
        <w:pStyle w:val="Prrafodelista"/>
        <w:spacing w:line="360" w:lineRule="auto"/>
        <w:ind w:left="426"/>
        <w:jc w:val="both"/>
        <w:rPr>
          <w:rFonts w:asciiTheme="minorHAnsi" w:hAnsiTheme="minorHAnsi" w:cstheme="minorHAnsi"/>
          <w:bCs/>
          <w:sz w:val="23"/>
          <w:szCs w:val="23"/>
          <w:lang w:val="es-CR"/>
        </w:rPr>
      </w:pPr>
    </w:p>
    <w:p w:rsidR="001770B2" w:rsidRDefault="00D44D6E" w:rsidP="00437BD9">
      <w:pPr>
        <w:pStyle w:val="Prrafodelista"/>
        <w:numPr>
          <w:ilvl w:val="0"/>
          <w:numId w:val="33"/>
        </w:numPr>
        <w:spacing w:line="360" w:lineRule="auto"/>
        <w:ind w:right="-40"/>
        <w:jc w:val="both"/>
        <w:rPr>
          <w:rFonts w:asciiTheme="minorHAnsi" w:hAnsiTheme="minorHAnsi" w:cstheme="minorHAnsi"/>
          <w:sz w:val="23"/>
          <w:szCs w:val="23"/>
          <w:lang w:val="es-MX"/>
        </w:rPr>
      </w:pPr>
      <w:r>
        <w:rPr>
          <w:rFonts w:asciiTheme="minorHAnsi" w:hAnsiTheme="minorHAnsi" w:cstheme="minorHAnsi"/>
          <w:sz w:val="23"/>
          <w:szCs w:val="23"/>
          <w:lang w:val="es-MX"/>
        </w:rPr>
        <w:t xml:space="preserve">A la </w:t>
      </w:r>
      <w:r w:rsidR="00C52150">
        <w:rPr>
          <w:rFonts w:asciiTheme="minorHAnsi" w:hAnsiTheme="minorHAnsi" w:cstheme="minorHAnsi"/>
          <w:sz w:val="23"/>
          <w:szCs w:val="23"/>
          <w:lang w:val="es-MX"/>
        </w:rPr>
        <w:t>Gerencia General girar</w:t>
      </w:r>
      <w:r w:rsidR="00BE7C9D" w:rsidRPr="00BE7C9D">
        <w:rPr>
          <w:rFonts w:asciiTheme="minorHAnsi" w:hAnsiTheme="minorHAnsi" w:cstheme="minorHAnsi"/>
          <w:sz w:val="23"/>
          <w:szCs w:val="23"/>
          <w:lang w:val="es-MX"/>
        </w:rPr>
        <w:t xml:space="preserve"> </w:t>
      </w:r>
      <w:r w:rsidR="001770B2">
        <w:rPr>
          <w:rFonts w:asciiTheme="minorHAnsi" w:hAnsiTheme="minorHAnsi" w:cstheme="minorHAnsi"/>
          <w:sz w:val="23"/>
          <w:szCs w:val="23"/>
          <w:lang w:val="es-MX"/>
        </w:rPr>
        <w:t>instrucciones a la Dirección Administrativa para finiquitar de manera urgente y expedita el proceso de contratación de personal, que vendría a reforzar los equipos de trabajo de la Dirección FOSUVI, a fin</w:t>
      </w:r>
      <w:r w:rsidR="0019780B">
        <w:rPr>
          <w:rFonts w:asciiTheme="minorHAnsi" w:hAnsiTheme="minorHAnsi" w:cstheme="minorHAnsi"/>
          <w:sz w:val="23"/>
          <w:szCs w:val="23"/>
          <w:lang w:val="es-MX"/>
        </w:rPr>
        <w:t xml:space="preserve"> de</w:t>
      </w:r>
      <w:r w:rsidR="001770B2">
        <w:rPr>
          <w:rFonts w:asciiTheme="minorHAnsi" w:hAnsiTheme="minorHAnsi" w:cstheme="minorHAnsi"/>
          <w:sz w:val="23"/>
          <w:szCs w:val="23"/>
          <w:lang w:val="es-MX"/>
        </w:rPr>
        <w:t xml:space="preserve"> disponer del recurso humano necesario para alcanzar los objetivos estratégicos del PEI.</w:t>
      </w:r>
    </w:p>
    <w:p w:rsidR="001770B2" w:rsidRPr="007C6E3A" w:rsidRDefault="001770B2" w:rsidP="0077583B">
      <w:pPr>
        <w:pStyle w:val="Prrafodelista"/>
        <w:spacing w:line="360" w:lineRule="auto"/>
        <w:ind w:right="-40"/>
        <w:jc w:val="both"/>
        <w:rPr>
          <w:rFonts w:asciiTheme="minorHAnsi" w:hAnsiTheme="minorHAnsi" w:cstheme="minorHAnsi"/>
          <w:sz w:val="23"/>
          <w:szCs w:val="23"/>
          <w:lang w:val="es-MX"/>
        </w:rPr>
      </w:pPr>
    </w:p>
    <w:p w:rsidR="00E743FF" w:rsidRDefault="00D44D6E" w:rsidP="00437BD9">
      <w:pPr>
        <w:pStyle w:val="Prrafodelista"/>
        <w:numPr>
          <w:ilvl w:val="0"/>
          <w:numId w:val="33"/>
        </w:numPr>
        <w:spacing w:line="360" w:lineRule="auto"/>
        <w:ind w:right="-40"/>
        <w:jc w:val="both"/>
        <w:rPr>
          <w:rFonts w:asciiTheme="minorHAnsi" w:hAnsiTheme="minorHAnsi" w:cstheme="minorHAnsi"/>
          <w:sz w:val="23"/>
          <w:szCs w:val="23"/>
          <w:lang w:val="es-MX"/>
        </w:rPr>
      </w:pPr>
      <w:r>
        <w:rPr>
          <w:rFonts w:asciiTheme="minorHAnsi" w:hAnsiTheme="minorHAnsi" w:cstheme="minorHAnsi"/>
          <w:sz w:val="23"/>
          <w:szCs w:val="23"/>
          <w:lang w:val="es-MX"/>
        </w:rPr>
        <w:t>A los</w:t>
      </w:r>
      <w:r w:rsidR="00C52150">
        <w:rPr>
          <w:rFonts w:asciiTheme="minorHAnsi" w:hAnsiTheme="minorHAnsi" w:cstheme="minorHAnsi"/>
          <w:sz w:val="23"/>
          <w:szCs w:val="23"/>
          <w:lang w:val="es-MX"/>
        </w:rPr>
        <w:t xml:space="preserve"> responsables de ejecutar la estrategia para los objetivos estratégicos PI-01, PI-04, PI-05 y PI-10, establecer acciones</w:t>
      </w:r>
      <w:r w:rsidR="00BE7C9D" w:rsidRPr="00BE7C9D">
        <w:rPr>
          <w:rFonts w:asciiTheme="minorHAnsi" w:hAnsiTheme="minorHAnsi" w:cstheme="minorHAnsi"/>
          <w:sz w:val="23"/>
          <w:szCs w:val="23"/>
          <w:lang w:val="es-MX"/>
        </w:rPr>
        <w:t xml:space="preserve"> realistas </w:t>
      </w:r>
      <w:r w:rsidR="00307CCA">
        <w:rPr>
          <w:rFonts w:asciiTheme="minorHAnsi" w:hAnsiTheme="minorHAnsi" w:cstheme="minorHAnsi"/>
          <w:sz w:val="23"/>
          <w:szCs w:val="23"/>
          <w:lang w:val="es-MX"/>
        </w:rPr>
        <w:t xml:space="preserve">para subsanar en el 2018 el incumplimiento de </w:t>
      </w:r>
      <w:r w:rsidR="00C52150">
        <w:rPr>
          <w:rFonts w:asciiTheme="minorHAnsi" w:hAnsiTheme="minorHAnsi" w:cstheme="minorHAnsi"/>
          <w:sz w:val="23"/>
          <w:szCs w:val="23"/>
          <w:lang w:val="es-MX"/>
        </w:rPr>
        <w:t>esos objetivos.</w:t>
      </w:r>
    </w:p>
    <w:p w:rsidR="00D44D6E" w:rsidRPr="00D44D6E" w:rsidRDefault="00D44D6E" w:rsidP="00D44D6E">
      <w:pPr>
        <w:pStyle w:val="Prrafodelista"/>
        <w:rPr>
          <w:rFonts w:asciiTheme="minorHAnsi" w:hAnsiTheme="minorHAnsi" w:cstheme="minorHAnsi"/>
          <w:sz w:val="23"/>
          <w:szCs w:val="23"/>
          <w:lang w:val="es-MX"/>
        </w:rPr>
      </w:pPr>
    </w:p>
    <w:p w:rsidR="00D44D6E" w:rsidRPr="00FA38BC" w:rsidRDefault="00D44D6E" w:rsidP="00437BD9">
      <w:pPr>
        <w:pStyle w:val="Prrafodelista"/>
        <w:numPr>
          <w:ilvl w:val="0"/>
          <w:numId w:val="33"/>
        </w:numPr>
        <w:spacing w:line="360" w:lineRule="auto"/>
        <w:ind w:right="-40"/>
        <w:jc w:val="both"/>
        <w:rPr>
          <w:rFonts w:asciiTheme="minorHAnsi" w:hAnsiTheme="minorHAnsi" w:cstheme="minorHAnsi"/>
          <w:sz w:val="23"/>
          <w:szCs w:val="23"/>
          <w:lang w:val="es-MX"/>
        </w:rPr>
      </w:pPr>
      <w:r>
        <w:rPr>
          <w:rFonts w:asciiTheme="minorHAnsi" w:hAnsiTheme="minorHAnsi" w:cstheme="minorHAnsi"/>
          <w:sz w:val="23"/>
          <w:szCs w:val="23"/>
          <w:lang w:val="es-MX"/>
        </w:rPr>
        <w:t xml:space="preserve">A la Gerencia General, someter en el corto plazo una propuesta al Comité de Planeamiento para  revisar los objetivos e indicadores del Plan Estratégico Institucional 2016-2019 </w:t>
      </w:r>
    </w:p>
    <w:p w:rsidR="00E743FF" w:rsidRDefault="00E743FF" w:rsidP="007D0FCD">
      <w:pPr>
        <w:spacing w:line="360" w:lineRule="auto"/>
        <w:jc w:val="both"/>
        <w:rPr>
          <w:rFonts w:asciiTheme="minorHAnsi" w:hAnsiTheme="minorHAnsi" w:cstheme="minorHAnsi"/>
          <w:bCs/>
          <w:sz w:val="12"/>
          <w:szCs w:val="12"/>
          <w:lang w:val="es-CR"/>
        </w:rPr>
      </w:pPr>
    </w:p>
    <w:p w:rsidR="00D44D6E" w:rsidRPr="007C6E3A" w:rsidRDefault="00D44D6E" w:rsidP="007D0FCD">
      <w:pPr>
        <w:spacing w:line="360" w:lineRule="auto"/>
        <w:jc w:val="both"/>
        <w:rPr>
          <w:rFonts w:asciiTheme="minorHAnsi" w:hAnsiTheme="minorHAnsi" w:cstheme="minorHAnsi"/>
          <w:bCs/>
          <w:sz w:val="12"/>
          <w:szCs w:val="12"/>
          <w:lang w:val="es-CR"/>
        </w:rPr>
      </w:pPr>
    </w:p>
    <w:p w:rsidR="0019780B" w:rsidRPr="0019780B" w:rsidRDefault="00BD5538" w:rsidP="0019780B">
      <w:pPr>
        <w:spacing w:line="360" w:lineRule="auto"/>
        <w:jc w:val="both"/>
        <w:rPr>
          <w:rFonts w:asciiTheme="minorHAnsi" w:hAnsiTheme="minorHAnsi" w:cstheme="minorHAnsi"/>
          <w:bCs/>
          <w:sz w:val="16"/>
          <w:szCs w:val="16"/>
          <w:lang w:val="es-CR"/>
        </w:rPr>
      </w:pPr>
      <w:r w:rsidRPr="006A2596">
        <w:rPr>
          <w:rFonts w:asciiTheme="minorHAnsi" w:hAnsiTheme="minorHAnsi" w:cstheme="minorHAnsi"/>
          <w:bCs/>
          <w:sz w:val="16"/>
          <w:szCs w:val="16"/>
          <w:lang w:val="es-CR"/>
        </w:rPr>
        <w:t>Mlm/</w:t>
      </w:r>
      <w:r w:rsidR="00723517">
        <w:rPr>
          <w:rFonts w:asciiTheme="minorHAnsi" w:hAnsiTheme="minorHAnsi" w:cstheme="minorHAnsi"/>
          <w:bCs/>
          <w:sz w:val="16"/>
          <w:szCs w:val="16"/>
          <w:lang w:val="es-CR"/>
        </w:rPr>
        <w:t>kab</w:t>
      </w:r>
    </w:p>
    <w:p w:rsidR="0019780B" w:rsidRDefault="0019780B" w:rsidP="007D0FCD">
      <w:pPr>
        <w:pStyle w:val="Ttulo1"/>
        <w:spacing w:before="0" w:line="360" w:lineRule="auto"/>
        <w:jc w:val="center"/>
        <w:rPr>
          <w:sz w:val="110"/>
          <w:szCs w:val="110"/>
          <w:u w:val="single"/>
          <w:lang w:val="es-CR"/>
        </w:rPr>
      </w:pPr>
    </w:p>
    <w:p w:rsidR="00307CCA" w:rsidRDefault="00307CCA" w:rsidP="00307CCA">
      <w:pPr>
        <w:rPr>
          <w:lang w:val="es-CR"/>
        </w:rPr>
      </w:pPr>
    </w:p>
    <w:p w:rsidR="00307CCA" w:rsidRDefault="00307CCA" w:rsidP="00307CCA">
      <w:pPr>
        <w:rPr>
          <w:lang w:val="es-CR"/>
        </w:rPr>
      </w:pPr>
    </w:p>
    <w:p w:rsidR="00307CCA" w:rsidRDefault="00307CCA" w:rsidP="00307CCA">
      <w:pPr>
        <w:rPr>
          <w:lang w:val="es-CR"/>
        </w:rPr>
      </w:pPr>
    </w:p>
    <w:p w:rsidR="00307CCA" w:rsidRDefault="00307CCA" w:rsidP="00307CCA">
      <w:pPr>
        <w:rPr>
          <w:lang w:val="es-CR"/>
        </w:rPr>
      </w:pPr>
    </w:p>
    <w:sectPr w:rsidR="00307CCA" w:rsidSect="003651AD">
      <w:headerReference w:type="default" r:id="rId16"/>
      <w:footerReference w:type="default" r:id="rId17"/>
      <w:headerReference w:type="first" r:id="rId18"/>
      <w:pgSz w:w="12242" w:h="15842" w:code="1"/>
      <w:pgMar w:top="1418" w:right="1701" w:bottom="1418" w:left="1701" w:header="709" w:footer="709"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46B0" w:rsidRDefault="004F46B0">
      <w:r>
        <w:separator/>
      </w:r>
    </w:p>
  </w:endnote>
  <w:endnote w:type="continuationSeparator" w:id="0">
    <w:p w:rsidR="004F46B0" w:rsidRDefault="004F46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17AF" w:rsidRPr="00AB194D" w:rsidRDefault="003817AF" w:rsidP="00AE4C50">
    <w:pPr>
      <w:pStyle w:val="Piedepgina"/>
      <w:jc w:val="center"/>
      <w:rPr>
        <w:rFonts w:asciiTheme="minorHAnsi" w:hAnsiTheme="minorHAnsi" w:cstheme="minorHAnsi"/>
        <w:sz w:val="18"/>
        <w:szCs w:val="20"/>
      </w:rPr>
    </w:pPr>
    <w:r w:rsidRPr="00AB194D">
      <w:rPr>
        <w:rStyle w:val="Nmerodepgina"/>
        <w:rFonts w:asciiTheme="minorHAnsi" w:hAnsiTheme="minorHAnsi" w:cstheme="minorHAnsi"/>
        <w:sz w:val="18"/>
        <w:szCs w:val="20"/>
      </w:rPr>
      <w:fldChar w:fldCharType="begin"/>
    </w:r>
    <w:r w:rsidRPr="00AB194D">
      <w:rPr>
        <w:rStyle w:val="Nmerodepgina"/>
        <w:rFonts w:asciiTheme="minorHAnsi" w:hAnsiTheme="minorHAnsi" w:cstheme="minorHAnsi"/>
        <w:sz w:val="18"/>
        <w:szCs w:val="20"/>
      </w:rPr>
      <w:instrText xml:space="preserve"> PAGE </w:instrText>
    </w:r>
    <w:r w:rsidRPr="00AB194D">
      <w:rPr>
        <w:rStyle w:val="Nmerodepgina"/>
        <w:rFonts w:asciiTheme="minorHAnsi" w:hAnsiTheme="minorHAnsi" w:cstheme="minorHAnsi"/>
        <w:sz w:val="18"/>
        <w:szCs w:val="20"/>
      </w:rPr>
      <w:fldChar w:fldCharType="separate"/>
    </w:r>
    <w:r w:rsidR="00055AA5">
      <w:rPr>
        <w:rStyle w:val="Nmerodepgina"/>
        <w:rFonts w:asciiTheme="minorHAnsi" w:hAnsiTheme="minorHAnsi" w:cstheme="minorHAnsi"/>
        <w:noProof/>
        <w:sz w:val="18"/>
        <w:szCs w:val="20"/>
      </w:rPr>
      <w:t>24</w:t>
    </w:r>
    <w:r w:rsidRPr="00AB194D">
      <w:rPr>
        <w:rStyle w:val="Nmerodepgina"/>
        <w:rFonts w:asciiTheme="minorHAnsi" w:hAnsiTheme="minorHAnsi" w:cstheme="minorHAnsi"/>
        <w:sz w:val="18"/>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46B0" w:rsidRDefault="004F46B0">
      <w:r>
        <w:separator/>
      </w:r>
    </w:p>
  </w:footnote>
  <w:footnote w:type="continuationSeparator" w:id="0">
    <w:p w:rsidR="004F46B0" w:rsidRDefault="004F46B0">
      <w:r>
        <w:continuationSeparator/>
      </w:r>
    </w:p>
  </w:footnote>
  <w:footnote w:id="1">
    <w:p w:rsidR="003817AF" w:rsidRPr="00DB437C" w:rsidRDefault="003817AF">
      <w:pPr>
        <w:pStyle w:val="Textonotapie"/>
        <w:rPr>
          <w:lang w:val="es-CR"/>
        </w:rPr>
      </w:pPr>
      <w:r>
        <w:rPr>
          <w:rStyle w:val="Refdenotaalpie"/>
        </w:rPr>
        <w:footnoteRef/>
      </w:r>
      <w:r>
        <w:t xml:space="preserve"> </w:t>
      </w:r>
      <w:r w:rsidRPr="00DB437C">
        <w:rPr>
          <w:rFonts w:asciiTheme="minorHAnsi" w:hAnsiTheme="minorHAnsi"/>
          <w:sz w:val="18"/>
          <w:lang w:val="es-CR"/>
        </w:rPr>
        <w:t>Entidades que otorgan bonos de vivienda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17AF" w:rsidRDefault="003817AF">
    <w:pPr>
      <w:pStyle w:val="Encabezado"/>
    </w:pPr>
    <w:r>
      <w:rPr>
        <w:noProof/>
      </w:rPr>
      <w:drawing>
        <wp:inline distT="0" distB="0" distL="0" distR="0" wp14:anchorId="62FCC0BF" wp14:editId="157B5A59">
          <wp:extent cx="5613400" cy="606425"/>
          <wp:effectExtent l="0" t="0" r="6350" b="3175"/>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mbrete actual.png"/>
                  <pic:cNvPicPr/>
                </pic:nvPicPr>
                <pic:blipFill>
                  <a:blip r:embed="rId1">
                    <a:extLst>
                      <a:ext uri="{28A0092B-C50C-407E-A947-70E740481C1C}">
                        <a14:useLocalDpi xmlns:a14="http://schemas.microsoft.com/office/drawing/2010/main" val="0"/>
                      </a:ext>
                    </a:extLst>
                  </a:blip>
                  <a:stretch>
                    <a:fillRect/>
                  </a:stretch>
                </pic:blipFill>
                <pic:spPr>
                  <a:xfrm>
                    <a:off x="0" y="0"/>
                    <a:ext cx="5613400" cy="606425"/>
                  </a:xfrm>
                  <a:prstGeom prst="rect">
                    <a:avLst/>
                  </a:prstGeom>
                </pic:spPr>
              </pic:pic>
            </a:graphicData>
          </a:graphic>
        </wp:inline>
      </w:drawing>
    </w:r>
  </w:p>
  <w:p w:rsidR="003817AF" w:rsidRDefault="003817AF">
    <w:pPr>
      <w:pStyle w:val="Encabezado"/>
      <w:rPr>
        <w:sz w:val="16"/>
        <w:szCs w:val="16"/>
      </w:rPr>
    </w:pPr>
  </w:p>
  <w:p w:rsidR="003817AF" w:rsidRPr="00751215" w:rsidRDefault="003817AF">
    <w:pPr>
      <w:pStyle w:val="Encabezado"/>
      <w:rPr>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17AF" w:rsidRDefault="003817AF">
    <w:pPr>
      <w:pStyle w:val="Encabezado"/>
    </w:pPr>
  </w:p>
  <w:p w:rsidR="003817AF" w:rsidRPr="0019780B" w:rsidRDefault="003817AF">
    <w:pPr>
      <w:pStyle w:val="Encabezado"/>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41D8F"/>
    <w:multiLevelType w:val="hybridMultilevel"/>
    <w:tmpl w:val="961AE72A"/>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nsid w:val="02BC0AB4"/>
    <w:multiLevelType w:val="hybridMultilevel"/>
    <w:tmpl w:val="7AE89C0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
    <w:nsid w:val="0B160992"/>
    <w:multiLevelType w:val="hybridMultilevel"/>
    <w:tmpl w:val="4FF49236"/>
    <w:lvl w:ilvl="0" w:tplc="89089C2E">
      <w:start w:val="1"/>
      <w:numFmt w:val="decimal"/>
      <w:lvlText w:val="%1."/>
      <w:lvlJc w:val="left"/>
      <w:pPr>
        <w:ind w:left="720" w:hanging="360"/>
      </w:pPr>
      <w:rPr>
        <w:rFonts w:asciiTheme="minorHAnsi" w:hAnsiTheme="minorHAnsi"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nsid w:val="0BDF123B"/>
    <w:multiLevelType w:val="hybridMultilevel"/>
    <w:tmpl w:val="1DA818C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
    <w:nsid w:val="128652C0"/>
    <w:multiLevelType w:val="hybridMultilevel"/>
    <w:tmpl w:val="58E0E90C"/>
    <w:lvl w:ilvl="0" w:tplc="140A000D">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5">
    <w:nsid w:val="15093797"/>
    <w:multiLevelType w:val="hybridMultilevel"/>
    <w:tmpl w:val="A38494C8"/>
    <w:lvl w:ilvl="0" w:tplc="140A000D">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6">
    <w:nsid w:val="15841C18"/>
    <w:multiLevelType w:val="hybridMultilevel"/>
    <w:tmpl w:val="21C284BA"/>
    <w:lvl w:ilvl="0" w:tplc="CD9ECA0E">
      <w:start w:val="1"/>
      <w:numFmt w:val="lowerLetter"/>
      <w:lvlText w:val="%1)"/>
      <w:lvlJc w:val="left"/>
      <w:pPr>
        <w:ind w:left="1068" w:hanging="360"/>
      </w:pPr>
      <w:rPr>
        <w:rFonts w:hint="default"/>
      </w:rPr>
    </w:lvl>
    <w:lvl w:ilvl="1" w:tplc="140A0019" w:tentative="1">
      <w:start w:val="1"/>
      <w:numFmt w:val="lowerLetter"/>
      <w:lvlText w:val="%2."/>
      <w:lvlJc w:val="left"/>
      <w:pPr>
        <w:ind w:left="1788" w:hanging="360"/>
      </w:pPr>
    </w:lvl>
    <w:lvl w:ilvl="2" w:tplc="140A001B" w:tentative="1">
      <w:start w:val="1"/>
      <w:numFmt w:val="lowerRoman"/>
      <w:lvlText w:val="%3."/>
      <w:lvlJc w:val="right"/>
      <w:pPr>
        <w:ind w:left="2508" w:hanging="180"/>
      </w:pPr>
    </w:lvl>
    <w:lvl w:ilvl="3" w:tplc="140A000F" w:tentative="1">
      <w:start w:val="1"/>
      <w:numFmt w:val="decimal"/>
      <w:lvlText w:val="%4."/>
      <w:lvlJc w:val="left"/>
      <w:pPr>
        <w:ind w:left="3228" w:hanging="360"/>
      </w:pPr>
    </w:lvl>
    <w:lvl w:ilvl="4" w:tplc="140A0019" w:tentative="1">
      <w:start w:val="1"/>
      <w:numFmt w:val="lowerLetter"/>
      <w:lvlText w:val="%5."/>
      <w:lvlJc w:val="left"/>
      <w:pPr>
        <w:ind w:left="3948" w:hanging="360"/>
      </w:pPr>
    </w:lvl>
    <w:lvl w:ilvl="5" w:tplc="140A001B" w:tentative="1">
      <w:start w:val="1"/>
      <w:numFmt w:val="lowerRoman"/>
      <w:lvlText w:val="%6."/>
      <w:lvlJc w:val="right"/>
      <w:pPr>
        <w:ind w:left="4668" w:hanging="180"/>
      </w:pPr>
    </w:lvl>
    <w:lvl w:ilvl="6" w:tplc="140A000F" w:tentative="1">
      <w:start w:val="1"/>
      <w:numFmt w:val="decimal"/>
      <w:lvlText w:val="%7."/>
      <w:lvlJc w:val="left"/>
      <w:pPr>
        <w:ind w:left="5388" w:hanging="360"/>
      </w:pPr>
    </w:lvl>
    <w:lvl w:ilvl="7" w:tplc="140A0019" w:tentative="1">
      <w:start w:val="1"/>
      <w:numFmt w:val="lowerLetter"/>
      <w:lvlText w:val="%8."/>
      <w:lvlJc w:val="left"/>
      <w:pPr>
        <w:ind w:left="6108" w:hanging="360"/>
      </w:pPr>
    </w:lvl>
    <w:lvl w:ilvl="8" w:tplc="140A001B" w:tentative="1">
      <w:start w:val="1"/>
      <w:numFmt w:val="lowerRoman"/>
      <w:lvlText w:val="%9."/>
      <w:lvlJc w:val="right"/>
      <w:pPr>
        <w:ind w:left="6828" w:hanging="180"/>
      </w:pPr>
    </w:lvl>
  </w:abstractNum>
  <w:abstractNum w:abstractNumId="7">
    <w:nsid w:val="15DA75AF"/>
    <w:multiLevelType w:val="hybridMultilevel"/>
    <w:tmpl w:val="961AE72A"/>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8">
    <w:nsid w:val="15E40D5A"/>
    <w:multiLevelType w:val="multilevel"/>
    <w:tmpl w:val="5D74A8C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16FB5678"/>
    <w:multiLevelType w:val="hybridMultilevel"/>
    <w:tmpl w:val="12B6328E"/>
    <w:lvl w:ilvl="0" w:tplc="850C8412">
      <w:start w:val="1"/>
      <w:numFmt w:val="lowerLetter"/>
      <w:lvlText w:val="%1)"/>
      <w:lvlJc w:val="left"/>
      <w:pPr>
        <w:ind w:left="1068" w:hanging="360"/>
      </w:pPr>
      <w:rPr>
        <w:rFonts w:ascii="Calibri" w:hAnsi="Calibri" w:hint="default"/>
        <w:sz w:val="22"/>
      </w:rPr>
    </w:lvl>
    <w:lvl w:ilvl="1" w:tplc="140A0003">
      <w:start w:val="1"/>
      <w:numFmt w:val="bullet"/>
      <w:lvlText w:val="o"/>
      <w:lvlJc w:val="left"/>
      <w:pPr>
        <w:ind w:left="1788" w:hanging="360"/>
      </w:pPr>
      <w:rPr>
        <w:rFonts w:ascii="Courier New" w:hAnsi="Courier New" w:cs="Courier New" w:hint="default"/>
      </w:rPr>
    </w:lvl>
    <w:lvl w:ilvl="2" w:tplc="140A0005">
      <w:start w:val="1"/>
      <w:numFmt w:val="bullet"/>
      <w:lvlText w:val=""/>
      <w:lvlJc w:val="left"/>
      <w:pPr>
        <w:ind w:left="2508" w:hanging="360"/>
      </w:pPr>
      <w:rPr>
        <w:rFonts w:ascii="Wingdings" w:hAnsi="Wingdings" w:hint="default"/>
      </w:rPr>
    </w:lvl>
    <w:lvl w:ilvl="3" w:tplc="140A0001">
      <w:start w:val="1"/>
      <w:numFmt w:val="bullet"/>
      <w:lvlText w:val=""/>
      <w:lvlJc w:val="left"/>
      <w:pPr>
        <w:ind w:left="3228" w:hanging="360"/>
      </w:pPr>
      <w:rPr>
        <w:rFonts w:ascii="Symbol" w:hAnsi="Symbol" w:hint="default"/>
      </w:rPr>
    </w:lvl>
    <w:lvl w:ilvl="4" w:tplc="140A0003">
      <w:start w:val="1"/>
      <w:numFmt w:val="bullet"/>
      <w:lvlText w:val="o"/>
      <w:lvlJc w:val="left"/>
      <w:pPr>
        <w:ind w:left="3948" w:hanging="360"/>
      </w:pPr>
      <w:rPr>
        <w:rFonts w:ascii="Courier New" w:hAnsi="Courier New" w:cs="Courier New" w:hint="default"/>
      </w:rPr>
    </w:lvl>
    <w:lvl w:ilvl="5" w:tplc="140A0005">
      <w:start w:val="1"/>
      <w:numFmt w:val="bullet"/>
      <w:lvlText w:val=""/>
      <w:lvlJc w:val="left"/>
      <w:pPr>
        <w:ind w:left="4668" w:hanging="360"/>
      </w:pPr>
      <w:rPr>
        <w:rFonts w:ascii="Wingdings" w:hAnsi="Wingdings" w:hint="default"/>
      </w:rPr>
    </w:lvl>
    <w:lvl w:ilvl="6" w:tplc="140A0001">
      <w:start w:val="1"/>
      <w:numFmt w:val="bullet"/>
      <w:lvlText w:val=""/>
      <w:lvlJc w:val="left"/>
      <w:pPr>
        <w:ind w:left="5388" w:hanging="360"/>
      </w:pPr>
      <w:rPr>
        <w:rFonts w:ascii="Symbol" w:hAnsi="Symbol" w:hint="default"/>
      </w:rPr>
    </w:lvl>
    <w:lvl w:ilvl="7" w:tplc="140A0003">
      <w:start w:val="1"/>
      <w:numFmt w:val="bullet"/>
      <w:lvlText w:val="o"/>
      <w:lvlJc w:val="left"/>
      <w:pPr>
        <w:ind w:left="6108" w:hanging="360"/>
      </w:pPr>
      <w:rPr>
        <w:rFonts w:ascii="Courier New" w:hAnsi="Courier New" w:cs="Courier New" w:hint="default"/>
      </w:rPr>
    </w:lvl>
    <w:lvl w:ilvl="8" w:tplc="140A0005">
      <w:start w:val="1"/>
      <w:numFmt w:val="bullet"/>
      <w:lvlText w:val=""/>
      <w:lvlJc w:val="left"/>
      <w:pPr>
        <w:ind w:left="6828" w:hanging="360"/>
      </w:pPr>
      <w:rPr>
        <w:rFonts w:ascii="Wingdings" w:hAnsi="Wingdings" w:hint="default"/>
      </w:rPr>
    </w:lvl>
  </w:abstractNum>
  <w:abstractNum w:abstractNumId="10">
    <w:nsid w:val="1C3F4854"/>
    <w:multiLevelType w:val="hybridMultilevel"/>
    <w:tmpl w:val="589A91A8"/>
    <w:lvl w:ilvl="0" w:tplc="140A000D">
      <w:start w:val="1"/>
      <w:numFmt w:val="bullet"/>
      <w:lvlText w:val=""/>
      <w:lvlJc w:val="left"/>
      <w:pPr>
        <w:ind w:left="1636"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1">
    <w:nsid w:val="20E645A3"/>
    <w:multiLevelType w:val="multilevel"/>
    <w:tmpl w:val="5D74A8C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21597C49"/>
    <w:multiLevelType w:val="hybridMultilevel"/>
    <w:tmpl w:val="9BB04CE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3">
    <w:nsid w:val="23BE74D8"/>
    <w:multiLevelType w:val="hybridMultilevel"/>
    <w:tmpl w:val="883E3036"/>
    <w:lvl w:ilvl="0" w:tplc="F7F03B0A">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4">
    <w:nsid w:val="309D3168"/>
    <w:multiLevelType w:val="hybridMultilevel"/>
    <w:tmpl w:val="484E504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5">
    <w:nsid w:val="31943692"/>
    <w:multiLevelType w:val="hybridMultilevel"/>
    <w:tmpl w:val="0810AB98"/>
    <w:lvl w:ilvl="0" w:tplc="3EA808E8">
      <w:start w:val="1"/>
      <w:numFmt w:val="decimal"/>
      <w:lvlText w:val="%1."/>
      <w:lvlJc w:val="left"/>
      <w:pPr>
        <w:ind w:left="408" w:hanging="360"/>
      </w:pPr>
      <w:rPr>
        <w:rFonts w:hint="default"/>
      </w:rPr>
    </w:lvl>
    <w:lvl w:ilvl="1" w:tplc="140A0019" w:tentative="1">
      <w:start w:val="1"/>
      <w:numFmt w:val="lowerLetter"/>
      <w:lvlText w:val="%2."/>
      <w:lvlJc w:val="left"/>
      <w:pPr>
        <w:ind w:left="1128" w:hanging="360"/>
      </w:pPr>
    </w:lvl>
    <w:lvl w:ilvl="2" w:tplc="140A001B" w:tentative="1">
      <w:start w:val="1"/>
      <w:numFmt w:val="lowerRoman"/>
      <w:lvlText w:val="%3."/>
      <w:lvlJc w:val="right"/>
      <w:pPr>
        <w:ind w:left="1848" w:hanging="180"/>
      </w:pPr>
    </w:lvl>
    <w:lvl w:ilvl="3" w:tplc="140A000F" w:tentative="1">
      <w:start w:val="1"/>
      <w:numFmt w:val="decimal"/>
      <w:lvlText w:val="%4."/>
      <w:lvlJc w:val="left"/>
      <w:pPr>
        <w:ind w:left="2568" w:hanging="360"/>
      </w:pPr>
    </w:lvl>
    <w:lvl w:ilvl="4" w:tplc="140A0019" w:tentative="1">
      <w:start w:val="1"/>
      <w:numFmt w:val="lowerLetter"/>
      <w:lvlText w:val="%5."/>
      <w:lvlJc w:val="left"/>
      <w:pPr>
        <w:ind w:left="3288" w:hanging="360"/>
      </w:pPr>
    </w:lvl>
    <w:lvl w:ilvl="5" w:tplc="140A001B" w:tentative="1">
      <w:start w:val="1"/>
      <w:numFmt w:val="lowerRoman"/>
      <w:lvlText w:val="%6."/>
      <w:lvlJc w:val="right"/>
      <w:pPr>
        <w:ind w:left="4008" w:hanging="180"/>
      </w:pPr>
    </w:lvl>
    <w:lvl w:ilvl="6" w:tplc="140A000F" w:tentative="1">
      <w:start w:val="1"/>
      <w:numFmt w:val="decimal"/>
      <w:lvlText w:val="%7."/>
      <w:lvlJc w:val="left"/>
      <w:pPr>
        <w:ind w:left="4728" w:hanging="360"/>
      </w:pPr>
    </w:lvl>
    <w:lvl w:ilvl="7" w:tplc="140A0019" w:tentative="1">
      <w:start w:val="1"/>
      <w:numFmt w:val="lowerLetter"/>
      <w:lvlText w:val="%8."/>
      <w:lvlJc w:val="left"/>
      <w:pPr>
        <w:ind w:left="5448" w:hanging="360"/>
      </w:pPr>
    </w:lvl>
    <w:lvl w:ilvl="8" w:tplc="140A001B" w:tentative="1">
      <w:start w:val="1"/>
      <w:numFmt w:val="lowerRoman"/>
      <w:lvlText w:val="%9."/>
      <w:lvlJc w:val="right"/>
      <w:pPr>
        <w:ind w:left="6168" w:hanging="180"/>
      </w:pPr>
    </w:lvl>
  </w:abstractNum>
  <w:abstractNum w:abstractNumId="16">
    <w:nsid w:val="36EB15F5"/>
    <w:multiLevelType w:val="multilevel"/>
    <w:tmpl w:val="5082E10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lvlText w:val="%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395F42C1"/>
    <w:multiLevelType w:val="multilevel"/>
    <w:tmpl w:val="4BA46A82"/>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8">
    <w:nsid w:val="3AA46DD8"/>
    <w:multiLevelType w:val="hybridMultilevel"/>
    <w:tmpl w:val="1B620184"/>
    <w:lvl w:ilvl="0" w:tplc="65525D98">
      <w:start w:val="1"/>
      <w:numFmt w:val="decimal"/>
      <w:lvlText w:val="%1."/>
      <w:lvlJc w:val="left"/>
      <w:pPr>
        <w:ind w:left="720" w:hanging="360"/>
      </w:pPr>
      <w:rPr>
        <w:rFonts w:ascii="Calibri" w:hAnsi="Calibri" w:hint="default"/>
        <w:sz w:val="23"/>
      </w:rPr>
    </w:lvl>
    <w:lvl w:ilvl="1" w:tplc="140A0019">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9">
    <w:nsid w:val="40F00775"/>
    <w:multiLevelType w:val="hybridMultilevel"/>
    <w:tmpl w:val="AEF2E546"/>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0">
    <w:nsid w:val="425F0568"/>
    <w:multiLevelType w:val="hybridMultilevel"/>
    <w:tmpl w:val="F41EDDC0"/>
    <w:lvl w:ilvl="0" w:tplc="63701F58">
      <w:start w:val="1"/>
      <w:numFmt w:val="decimal"/>
      <w:lvlText w:val="%1."/>
      <w:lvlJc w:val="left"/>
      <w:pPr>
        <w:ind w:left="720" w:hanging="360"/>
      </w:pPr>
      <w:rPr>
        <w:rFonts w:ascii="Calibri" w:hAnsi="Calibri" w:hint="default"/>
        <w:sz w:val="23"/>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1">
    <w:nsid w:val="429107E3"/>
    <w:multiLevelType w:val="multilevel"/>
    <w:tmpl w:val="5D74A8C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nsid w:val="46B016BE"/>
    <w:multiLevelType w:val="multilevel"/>
    <w:tmpl w:val="5D74A8C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nsid w:val="495D4144"/>
    <w:multiLevelType w:val="hybridMultilevel"/>
    <w:tmpl w:val="09D234B2"/>
    <w:lvl w:ilvl="0" w:tplc="140A0001">
      <w:start w:val="1"/>
      <w:numFmt w:val="bullet"/>
      <w:lvlText w:val=""/>
      <w:lvlJc w:val="left"/>
      <w:pPr>
        <w:ind w:left="771" w:hanging="360"/>
      </w:pPr>
      <w:rPr>
        <w:rFonts w:ascii="Symbol" w:hAnsi="Symbol" w:hint="default"/>
      </w:rPr>
    </w:lvl>
    <w:lvl w:ilvl="1" w:tplc="140A0003" w:tentative="1">
      <w:start w:val="1"/>
      <w:numFmt w:val="bullet"/>
      <w:lvlText w:val="o"/>
      <w:lvlJc w:val="left"/>
      <w:pPr>
        <w:ind w:left="1491" w:hanging="360"/>
      </w:pPr>
      <w:rPr>
        <w:rFonts w:ascii="Courier New" w:hAnsi="Courier New" w:cs="Courier New" w:hint="default"/>
      </w:rPr>
    </w:lvl>
    <w:lvl w:ilvl="2" w:tplc="140A0005" w:tentative="1">
      <w:start w:val="1"/>
      <w:numFmt w:val="bullet"/>
      <w:lvlText w:val=""/>
      <w:lvlJc w:val="left"/>
      <w:pPr>
        <w:ind w:left="2211" w:hanging="360"/>
      </w:pPr>
      <w:rPr>
        <w:rFonts w:ascii="Wingdings" w:hAnsi="Wingdings" w:hint="default"/>
      </w:rPr>
    </w:lvl>
    <w:lvl w:ilvl="3" w:tplc="140A0001" w:tentative="1">
      <w:start w:val="1"/>
      <w:numFmt w:val="bullet"/>
      <w:lvlText w:val=""/>
      <w:lvlJc w:val="left"/>
      <w:pPr>
        <w:ind w:left="2931" w:hanging="360"/>
      </w:pPr>
      <w:rPr>
        <w:rFonts w:ascii="Symbol" w:hAnsi="Symbol" w:hint="default"/>
      </w:rPr>
    </w:lvl>
    <w:lvl w:ilvl="4" w:tplc="140A0003" w:tentative="1">
      <w:start w:val="1"/>
      <w:numFmt w:val="bullet"/>
      <w:lvlText w:val="o"/>
      <w:lvlJc w:val="left"/>
      <w:pPr>
        <w:ind w:left="3651" w:hanging="360"/>
      </w:pPr>
      <w:rPr>
        <w:rFonts w:ascii="Courier New" w:hAnsi="Courier New" w:cs="Courier New" w:hint="default"/>
      </w:rPr>
    </w:lvl>
    <w:lvl w:ilvl="5" w:tplc="140A0005" w:tentative="1">
      <w:start w:val="1"/>
      <w:numFmt w:val="bullet"/>
      <w:lvlText w:val=""/>
      <w:lvlJc w:val="left"/>
      <w:pPr>
        <w:ind w:left="4371" w:hanging="360"/>
      </w:pPr>
      <w:rPr>
        <w:rFonts w:ascii="Wingdings" w:hAnsi="Wingdings" w:hint="default"/>
      </w:rPr>
    </w:lvl>
    <w:lvl w:ilvl="6" w:tplc="140A0001" w:tentative="1">
      <w:start w:val="1"/>
      <w:numFmt w:val="bullet"/>
      <w:lvlText w:val=""/>
      <w:lvlJc w:val="left"/>
      <w:pPr>
        <w:ind w:left="5091" w:hanging="360"/>
      </w:pPr>
      <w:rPr>
        <w:rFonts w:ascii="Symbol" w:hAnsi="Symbol" w:hint="default"/>
      </w:rPr>
    </w:lvl>
    <w:lvl w:ilvl="7" w:tplc="140A0003" w:tentative="1">
      <w:start w:val="1"/>
      <w:numFmt w:val="bullet"/>
      <w:lvlText w:val="o"/>
      <w:lvlJc w:val="left"/>
      <w:pPr>
        <w:ind w:left="5811" w:hanging="360"/>
      </w:pPr>
      <w:rPr>
        <w:rFonts w:ascii="Courier New" w:hAnsi="Courier New" w:cs="Courier New" w:hint="default"/>
      </w:rPr>
    </w:lvl>
    <w:lvl w:ilvl="8" w:tplc="140A0005" w:tentative="1">
      <w:start w:val="1"/>
      <w:numFmt w:val="bullet"/>
      <w:lvlText w:val=""/>
      <w:lvlJc w:val="left"/>
      <w:pPr>
        <w:ind w:left="6531" w:hanging="360"/>
      </w:pPr>
      <w:rPr>
        <w:rFonts w:ascii="Wingdings" w:hAnsi="Wingdings" w:hint="default"/>
      </w:rPr>
    </w:lvl>
  </w:abstractNum>
  <w:abstractNum w:abstractNumId="24">
    <w:nsid w:val="4ACF1924"/>
    <w:multiLevelType w:val="hybridMultilevel"/>
    <w:tmpl w:val="FFCCF492"/>
    <w:lvl w:ilvl="0" w:tplc="140A0017">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5">
    <w:nsid w:val="552C36B9"/>
    <w:multiLevelType w:val="hybridMultilevel"/>
    <w:tmpl w:val="082A8D9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6">
    <w:nsid w:val="554032FB"/>
    <w:multiLevelType w:val="hybridMultilevel"/>
    <w:tmpl w:val="6B8076DC"/>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cs="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cs="Courier New" w:hint="default"/>
      </w:rPr>
    </w:lvl>
    <w:lvl w:ilvl="8" w:tplc="140A0005">
      <w:start w:val="1"/>
      <w:numFmt w:val="bullet"/>
      <w:lvlText w:val=""/>
      <w:lvlJc w:val="left"/>
      <w:pPr>
        <w:ind w:left="6480" w:hanging="360"/>
      </w:pPr>
      <w:rPr>
        <w:rFonts w:ascii="Wingdings" w:hAnsi="Wingdings" w:hint="default"/>
      </w:rPr>
    </w:lvl>
  </w:abstractNum>
  <w:abstractNum w:abstractNumId="27">
    <w:nsid w:val="567515F8"/>
    <w:multiLevelType w:val="multilevel"/>
    <w:tmpl w:val="5D74A8C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59363B87"/>
    <w:multiLevelType w:val="hybridMultilevel"/>
    <w:tmpl w:val="CB227418"/>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9">
    <w:nsid w:val="62A35DDC"/>
    <w:multiLevelType w:val="hybridMultilevel"/>
    <w:tmpl w:val="1DE412F8"/>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cs="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cs="Courier New" w:hint="default"/>
      </w:rPr>
    </w:lvl>
    <w:lvl w:ilvl="8" w:tplc="140A0005">
      <w:start w:val="1"/>
      <w:numFmt w:val="bullet"/>
      <w:lvlText w:val=""/>
      <w:lvlJc w:val="left"/>
      <w:pPr>
        <w:ind w:left="6480" w:hanging="360"/>
      </w:pPr>
      <w:rPr>
        <w:rFonts w:ascii="Wingdings" w:hAnsi="Wingdings" w:hint="default"/>
      </w:rPr>
    </w:lvl>
  </w:abstractNum>
  <w:abstractNum w:abstractNumId="30">
    <w:nsid w:val="6384792E"/>
    <w:multiLevelType w:val="hybridMultilevel"/>
    <w:tmpl w:val="5AD291E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1">
    <w:nsid w:val="772A60FB"/>
    <w:multiLevelType w:val="hybridMultilevel"/>
    <w:tmpl w:val="D7A8F552"/>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2">
    <w:nsid w:val="7A7A7016"/>
    <w:multiLevelType w:val="hybridMultilevel"/>
    <w:tmpl w:val="928472F0"/>
    <w:lvl w:ilvl="0" w:tplc="140A0001">
      <w:start w:val="1"/>
      <w:numFmt w:val="bullet"/>
      <w:lvlText w:val=""/>
      <w:lvlJc w:val="left"/>
      <w:pPr>
        <w:ind w:left="1068" w:hanging="360"/>
      </w:pPr>
      <w:rPr>
        <w:rFonts w:ascii="Symbol" w:hAnsi="Symbol" w:hint="default"/>
      </w:rPr>
    </w:lvl>
    <w:lvl w:ilvl="1" w:tplc="140A0003">
      <w:start w:val="1"/>
      <w:numFmt w:val="bullet"/>
      <w:lvlText w:val="o"/>
      <w:lvlJc w:val="left"/>
      <w:pPr>
        <w:ind w:left="1788" w:hanging="360"/>
      </w:pPr>
      <w:rPr>
        <w:rFonts w:ascii="Courier New" w:hAnsi="Courier New" w:cs="Courier New" w:hint="default"/>
      </w:rPr>
    </w:lvl>
    <w:lvl w:ilvl="2" w:tplc="140A0005">
      <w:start w:val="1"/>
      <w:numFmt w:val="bullet"/>
      <w:lvlText w:val=""/>
      <w:lvlJc w:val="left"/>
      <w:pPr>
        <w:ind w:left="2508" w:hanging="360"/>
      </w:pPr>
      <w:rPr>
        <w:rFonts w:ascii="Wingdings" w:hAnsi="Wingdings" w:hint="default"/>
      </w:rPr>
    </w:lvl>
    <w:lvl w:ilvl="3" w:tplc="140A0001">
      <w:start w:val="1"/>
      <w:numFmt w:val="bullet"/>
      <w:lvlText w:val=""/>
      <w:lvlJc w:val="left"/>
      <w:pPr>
        <w:ind w:left="3228" w:hanging="360"/>
      </w:pPr>
      <w:rPr>
        <w:rFonts w:ascii="Symbol" w:hAnsi="Symbol" w:hint="default"/>
      </w:rPr>
    </w:lvl>
    <w:lvl w:ilvl="4" w:tplc="140A0003">
      <w:start w:val="1"/>
      <w:numFmt w:val="bullet"/>
      <w:lvlText w:val="o"/>
      <w:lvlJc w:val="left"/>
      <w:pPr>
        <w:ind w:left="3948" w:hanging="360"/>
      </w:pPr>
      <w:rPr>
        <w:rFonts w:ascii="Courier New" w:hAnsi="Courier New" w:cs="Courier New" w:hint="default"/>
      </w:rPr>
    </w:lvl>
    <w:lvl w:ilvl="5" w:tplc="140A0005">
      <w:start w:val="1"/>
      <w:numFmt w:val="bullet"/>
      <w:lvlText w:val=""/>
      <w:lvlJc w:val="left"/>
      <w:pPr>
        <w:ind w:left="4668" w:hanging="360"/>
      </w:pPr>
      <w:rPr>
        <w:rFonts w:ascii="Wingdings" w:hAnsi="Wingdings" w:hint="default"/>
      </w:rPr>
    </w:lvl>
    <w:lvl w:ilvl="6" w:tplc="140A0001">
      <w:start w:val="1"/>
      <w:numFmt w:val="bullet"/>
      <w:lvlText w:val=""/>
      <w:lvlJc w:val="left"/>
      <w:pPr>
        <w:ind w:left="5388" w:hanging="360"/>
      </w:pPr>
      <w:rPr>
        <w:rFonts w:ascii="Symbol" w:hAnsi="Symbol" w:hint="default"/>
      </w:rPr>
    </w:lvl>
    <w:lvl w:ilvl="7" w:tplc="140A0003">
      <w:start w:val="1"/>
      <w:numFmt w:val="bullet"/>
      <w:lvlText w:val="o"/>
      <w:lvlJc w:val="left"/>
      <w:pPr>
        <w:ind w:left="6108" w:hanging="360"/>
      </w:pPr>
      <w:rPr>
        <w:rFonts w:ascii="Courier New" w:hAnsi="Courier New" w:cs="Courier New" w:hint="default"/>
      </w:rPr>
    </w:lvl>
    <w:lvl w:ilvl="8" w:tplc="140A0005">
      <w:start w:val="1"/>
      <w:numFmt w:val="bullet"/>
      <w:lvlText w:val=""/>
      <w:lvlJc w:val="left"/>
      <w:pPr>
        <w:ind w:left="6828" w:hanging="360"/>
      </w:pPr>
      <w:rPr>
        <w:rFonts w:ascii="Wingdings" w:hAnsi="Wingdings" w:hint="default"/>
      </w:rPr>
    </w:lvl>
  </w:abstractNum>
  <w:abstractNum w:abstractNumId="33">
    <w:nsid w:val="7D394B2E"/>
    <w:multiLevelType w:val="multilevel"/>
    <w:tmpl w:val="5D74A8C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nsid w:val="7F6D3F5B"/>
    <w:multiLevelType w:val="hybridMultilevel"/>
    <w:tmpl w:val="78B4F590"/>
    <w:lvl w:ilvl="0" w:tplc="140A000D">
      <w:start w:val="1"/>
      <w:numFmt w:val="bullet"/>
      <w:lvlText w:val=""/>
      <w:lvlJc w:val="left"/>
      <w:pPr>
        <w:ind w:left="720" w:hanging="360"/>
      </w:pPr>
      <w:rPr>
        <w:rFonts w:ascii="Wingdings" w:hAnsi="Wingdings" w:hint="default"/>
      </w:rPr>
    </w:lvl>
    <w:lvl w:ilvl="1" w:tplc="140A0003">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abstractNumId w:val="11"/>
  </w:num>
  <w:num w:numId="2">
    <w:abstractNumId w:val="24"/>
  </w:num>
  <w:num w:numId="3">
    <w:abstractNumId w:val="0"/>
  </w:num>
  <w:num w:numId="4">
    <w:abstractNumId w:val="7"/>
  </w:num>
  <w:num w:numId="5">
    <w:abstractNumId w:val="27"/>
  </w:num>
  <w:num w:numId="6">
    <w:abstractNumId w:val="21"/>
  </w:num>
  <w:num w:numId="7">
    <w:abstractNumId w:val="19"/>
  </w:num>
  <w:num w:numId="8">
    <w:abstractNumId w:val="25"/>
  </w:num>
  <w:num w:numId="9">
    <w:abstractNumId w:val="16"/>
  </w:num>
  <w:num w:numId="10">
    <w:abstractNumId w:val="30"/>
  </w:num>
  <w:num w:numId="11">
    <w:abstractNumId w:val="14"/>
  </w:num>
  <w:num w:numId="12">
    <w:abstractNumId w:val="34"/>
  </w:num>
  <w:num w:numId="13">
    <w:abstractNumId w:val="10"/>
  </w:num>
  <w:num w:numId="14">
    <w:abstractNumId w:val="33"/>
  </w:num>
  <w:num w:numId="15">
    <w:abstractNumId w:val="22"/>
  </w:num>
  <w:num w:numId="16">
    <w:abstractNumId w:val="8"/>
  </w:num>
  <w:num w:numId="17">
    <w:abstractNumId w:val="3"/>
  </w:num>
  <w:num w:numId="18">
    <w:abstractNumId w:val="23"/>
  </w:num>
  <w:num w:numId="19">
    <w:abstractNumId w:val="15"/>
  </w:num>
  <w:num w:numId="20">
    <w:abstractNumId w:val="32"/>
  </w:num>
  <w:num w:numId="21">
    <w:abstractNumId w:val="1"/>
  </w:num>
  <w:num w:numId="22">
    <w:abstractNumId w:val="28"/>
  </w:num>
  <w:num w:numId="23">
    <w:abstractNumId w:val="5"/>
  </w:num>
  <w:num w:numId="24">
    <w:abstractNumId w:val="4"/>
  </w:num>
  <w:num w:numId="25">
    <w:abstractNumId w:val="13"/>
  </w:num>
  <w:num w:numId="26">
    <w:abstractNumId w:val="31"/>
  </w:num>
  <w:num w:numId="27">
    <w:abstractNumId w:val="2"/>
  </w:num>
  <w:num w:numId="28">
    <w:abstractNumId w:val="12"/>
  </w:num>
  <w:num w:numId="29">
    <w:abstractNumId w:val="6"/>
  </w:num>
  <w:num w:numId="30">
    <w:abstractNumId w:val="9"/>
  </w:num>
  <w:num w:numId="31">
    <w:abstractNumId w:val="18"/>
  </w:num>
  <w:num w:numId="32">
    <w:abstractNumId w:val="26"/>
  </w:num>
  <w:num w:numId="33">
    <w:abstractNumId w:val="20"/>
  </w:num>
  <w:num w:numId="34">
    <w:abstractNumId w:val="17"/>
  </w:num>
  <w:num w:numId="35">
    <w:abstractNumId w:val="2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66DF"/>
    <w:rsid w:val="00000690"/>
    <w:rsid w:val="00001E95"/>
    <w:rsid w:val="0000252F"/>
    <w:rsid w:val="00002A8B"/>
    <w:rsid w:val="0000434A"/>
    <w:rsid w:val="000046CE"/>
    <w:rsid w:val="000073A2"/>
    <w:rsid w:val="00007F4F"/>
    <w:rsid w:val="00010C13"/>
    <w:rsid w:val="0001296E"/>
    <w:rsid w:val="00013A1E"/>
    <w:rsid w:val="00013D1B"/>
    <w:rsid w:val="00014CB1"/>
    <w:rsid w:val="00015474"/>
    <w:rsid w:val="000163C1"/>
    <w:rsid w:val="00016856"/>
    <w:rsid w:val="00016B1B"/>
    <w:rsid w:val="0001773F"/>
    <w:rsid w:val="000200BA"/>
    <w:rsid w:val="0002079E"/>
    <w:rsid w:val="00021CA8"/>
    <w:rsid w:val="000225BB"/>
    <w:rsid w:val="00022621"/>
    <w:rsid w:val="0002265E"/>
    <w:rsid w:val="000241ED"/>
    <w:rsid w:val="00025799"/>
    <w:rsid w:val="00025BC9"/>
    <w:rsid w:val="0002697E"/>
    <w:rsid w:val="00026B1B"/>
    <w:rsid w:val="00027EF9"/>
    <w:rsid w:val="000308C0"/>
    <w:rsid w:val="00030973"/>
    <w:rsid w:val="000309E6"/>
    <w:rsid w:val="000314CC"/>
    <w:rsid w:val="00031F09"/>
    <w:rsid w:val="00032552"/>
    <w:rsid w:val="00032A69"/>
    <w:rsid w:val="000340DA"/>
    <w:rsid w:val="00034DC1"/>
    <w:rsid w:val="00036100"/>
    <w:rsid w:val="00036CF5"/>
    <w:rsid w:val="000371A7"/>
    <w:rsid w:val="00037293"/>
    <w:rsid w:val="000372B6"/>
    <w:rsid w:val="000400BF"/>
    <w:rsid w:val="0004014D"/>
    <w:rsid w:val="000403FA"/>
    <w:rsid w:val="0004154A"/>
    <w:rsid w:val="00041604"/>
    <w:rsid w:val="00041BB3"/>
    <w:rsid w:val="00041D9C"/>
    <w:rsid w:val="00042300"/>
    <w:rsid w:val="000425A8"/>
    <w:rsid w:val="00042B74"/>
    <w:rsid w:val="0004480A"/>
    <w:rsid w:val="00045312"/>
    <w:rsid w:val="000455D3"/>
    <w:rsid w:val="00046090"/>
    <w:rsid w:val="000469C4"/>
    <w:rsid w:val="00046BDE"/>
    <w:rsid w:val="00046C24"/>
    <w:rsid w:val="00046F0E"/>
    <w:rsid w:val="00047202"/>
    <w:rsid w:val="00047548"/>
    <w:rsid w:val="00051B24"/>
    <w:rsid w:val="00052B62"/>
    <w:rsid w:val="00053316"/>
    <w:rsid w:val="00053A20"/>
    <w:rsid w:val="00053EA6"/>
    <w:rsid w:val="0005427C"/>
    <w:rsid w:val="0005457D"/>
    <w:rsid w:val="00055A59"/>
    <w:rsid w:val="00055AA5"/>
    <w:rsid w:val="00055EAB"/>
    <w:rsid w:val="000566FC"/>
    <w:rsid w:val="000568B5"/>
    <w:rsid w:val="00057970"/>
    <w:rsid w:val="00057B86"/>
    <w:rsid w:val="000601FC"/>
    <w:rsid w:val="000609F4"/>
    <w:rsid w:val="00060A8F"/>
    <w:rsid w:val="00060BE9"/>
    <w:rsid w:val="000611A8"/>
    <w:rsid w:val="00061469"/>
    <w:rsid w:val="00063031"/>
    <w:rsid w:val="00063AD2"/>
    <w:rsid w:val="00063D32"/>
    <w:rsid w:val="0006405B"/>
    <w:rsid w:val="00065A9C"/>
    <w:rsid w:val="00065C1F"/>
    <w:rsid w:val="0007092F"/>
    <w:rsid w:val="00071F44"/>
    <w:rsid w:val="00073956"/>
    <w:rsid w:val="0007476D"/>
    <w:rsid w:val="00075577"/>
    <w:rsid w:val="00076DED"/>
    <w:rsid w:val="0007766A"/>
    <w:rsid w:val="00077DA6"/>
    <w:rsid w:val="000802EC"/>
    <w:rsid w:val="00080F88"/>
    <w:rsid w:val="00082318"/>
    <w:rsid w:val="00084563"/>
    <w:rsid w:val="0008494D"/>
    <w:rsid w:val="0008664F"/>
    <w:rsid w:val="000872A3"/>
    <w:rsid w:val="0008754D"/>
    <w:rsid w:val="00091569"/>
    <w:rsid w:val="000917C1"/>
    <w:rsid w:val="00092529"/>
    <w:rsid w:val="00092D86"/>
    <w:rsid w:val="00093CCC"/>
    <w:rsid w:val="000943B5"/>
    <w:rsid w:val="000951A7"/>
    <w:rsid w:val="0009560C"/>
    <w:rsid w:val="00095BD8"/>
    <w:rsid w:val="00095C7E"/>
    <w:rsid w:val="00095D40"/>
    <w:rsid w:val="000965F1"/>
    <w:rsid w:val="0009715F"/>
    <w:rsid w:val="0009734C"/>
    <w:rsid w:val="000A069C"/>
    <w:rsid w:val="000A3F1A"/>
    <w:rsid w:val="000A4655"/>
    <w:rsid w:val="000A4A16"/>
    <w:rsid w:val="000A6947"/>
    <w:rsid w:val="000A6A1D"/>
    <w:rsid w:val="000A740A"/>
    <w:rsid w:val="000A7642"/>
    <w:rsid w:val="000B0383"/>
    <w:rsid w:val="000B1A38"/>
    <w:rsid w:val="000B394A"/>
    <w:rsid w:val="000B433B"/>
    <w:rsid w:val="000B54DE"/>
    <w:rsid w:val="000B5BAE"/>
    <w:rsid w:val="000B64EE"/>
    <w:rsid w:val="000B6B61"/>
    <w:rsid w:val="000B6CDA"/>
    <w:rsid w:val="000C06B2"/>
    <w:rsid w:val="000C0A70"/>
    <w:rsid w:val="000C1872"/>
    <w:rsid w:val="000C1A79"/>
    <w:rsid w:val="000C4F14"/>
    <w:rsid w:val="000C5F9D"/>
    <w:rsid w:val="000C6EB8"/>
    <w:rsid w:val="000C7287"/>
    <w:rsid w:val="000C74FB"/>
    <w:rsid w:val="000C7BD0"/>
    <w:rsid w:val="000C7FEB"/>
    <w:rsid w:val="000D056A"/>
    <w:rsid w:val="000D0C20"/>
    <w:rsid w:val="000D1074"/>
    <w:rsid w:val="000D150B"/>
    <w:rsid w:val="000D1A91"/>
    <w:rsid w:val="000D1B00"/>
    <w:rsid w:val="000D1FCC"/>
    <w:rsid w:val="000D2833"/>
    <w:rsid w:val="000D29E6"/>
    <w:rsid w:val="000D3392"/>
    <w:rsid w:val="000D379A"/>
    <w:rsid w:val="000D3C1F"/>
    <w:rsid w:val="000D4495"/>
    <w:rsid w:val="000D5D4A"/>
    <w:rsid w:val="000D63A7"/>
    <w:rsid w:val="000E0ED7"/>
    <w:rsid w:val="000E1117"/>
    <w:rsid w:val="000E1179"/>
    <w:rsid w:val="000E1853"/>
    <w:rsid w:val="000E2BBD"/>
    <w:rsid w:val="000E305D"/>
    <w:rsid w:val="000E3539"/>
    <w:rsid w:val="000E3577"/>
    <w:rsid w:val="000E686D"/>
    <w:rsid w:val="000E74CE"/>
    <w:rsid w:val="000F029F"/>
    <w:rsid w:val="000F165C"/>
    <w:rsid w:val="000F1B17"/>
    <w:rsid w:val="000F1D9D"/>
    <w:rsid w:val="000F1EF5"/>
    <w:rsid w:val="000F32A0"/>
    <w:rsid w:val="000F3A00"/>
    <w:rsid w:val="000F451E"/>
    <w:rsid w:val="000F4988"/>
    <w:rsid w:val="000F4BE3"/>
    <w:rsid w:val="000F52AC"/>
    <w:rsid w:val="000F531E"/>
    <w:rsid w:val="000F7DEE"/>
    <w:rsid w:val="000F7F94"/>
    <w:rsid w:val="00100320"/>
    <w:rsid w:val="00101B37"/>
    <w:rsid w:val="00102391"/>
    <w:rsid w:val="0010261C"/>
    <w:rsid w:val="001033F8"/>
    <w:rsid w:val="0010408F"/>
    <w:rsid w:val="001042D6"/>
    <w:rsid w:val="00104498"/>
    <w:rsid w:val="0010457A"/>
    <w:rsid w:val="00104803"/>
    <w:rsid w:val="00104B99"/>
    <w:rsid w:val="00105B5C"/>
    <w:rsid w:val="001066DF"/>
    <w:rsid w:val="00107F66"/>
    <w:rsid w:val="00110805"/>
    <w:rsid w:val="0011160A"/>
    <w:rsid w:val="0011218A"/>
    <w:rsid w:val="0011250C"/>
    <w:rsid w:val="001126C5"/>
    <w:rsid w:val="00112E61"/>
    <w:rsid w:val="00112F8D"/>
    <w:rsid w:val="001132C1"/>
    <w:rsid w:val="001146BE"/>
    <w:rsid w:val="00114E8E"/>
    <w:rsid w:val="001156F2"/>
    <w:rsid w:val="00115ABA"/>
    <w:rsid w:val="001167E4"/>
    <w:rsid w:val="0011717B"/>
    <w:rsid w:val="0011795C"/>
    <w:rsid w:val="001179BA"/>
    <w:rsid w:val="00117B76"/>
    <w:rsid w:val="00117C84"/>
    <w:rsid w:val="00117F19"/>
    <w:rsid w:val="00121152"/>
    <w:rsid w:val="001215DC"/>
    <w:rsid w:val="001216FA"/>
    <w:rsid w:val="001225BF"/>
    <w:rsid w:val="00122992"/>
    <w:rsid w:val="001232DA"/>
    <w:rsid w:val="0012377D"/>
    <w:rsid w:val="00123FA2"/>
    <w:rsid w:val="0012410E"/>
    <w:rsid w:val="00124B09"/>
    <w:rsid w:val="00125961"/>
    <w:rsid w:val="00125A8C"/>
    <w:rsid w:val="00127070"/>
    <w:rsid w:val="001300FD"/>
    <w:rsid w:val="00130103"/>
    <w:rsid w:val="0013078C"/>
    <w:rsid w:val="001323EE"/>
    <w:rsid w:val="0013591D"/>
    <w:rsid w:val="00136308"/>
    <w:rsid w:val="001367D5"/>
    <w:rsid w:val="0013689B"/>
    <w:rsid w:val="00136BAA"/>
    <w:rsid w:val="00136CE0"/>
    <w:rsid w:val="00136F2A"/>
    <w:rsid w:val="00136F33"/>
    <w:rsid w:val="001375B7"/>
    <w:rsid w:val="001407FE"/>
    <w:rsid w:val="00141265"/>
    <w:rsid w:val="001444A5"/>
    <w:rsid w:val="00145590"/>
    <w:rsid w:val="00146583"/>
    <w:rsid w:val="0014728A"/>
    <w:rsid w:val="00150B73"/>
    <w:rsid w:val="00150E6E"/>
    <w:rsid w:val="00151F49"/>
    <w:rsid w:val="0015238E"/>
    <w:rsid w:val="001524F7"/>
    <w:rsid w:val="00153797"/>
    <w:rsid w:val="00154974"/>
    <w:rsid w:val="0015562D"/>
    <w:rsid w:val="00155788"/>
    <w:rsid w:val="001557AB"/>
    <w:rsid w:val="00156DDE"/>
    <w:rsid w:val="001573F3"/>
    <w:rsid w:val="00157769"/>
    <w:rsid w:val="0015799D"/>
    <w:rsid w:val="00160310"/>
    <w:rsid w:val="0016070C"/>
    <w:rsid w:val="001609B2"/>
    <w:rsid w:val="00160A5B"/>
    <w:rsid w:val="00161142"/>
    <w:rsid w:val="001615ED"/>
    <w:rsid w:val="001626FB"/>
    <w:rsid w:val="00163A1B"/>
    <w:rsid w:val="00163DBA"/>
    <w:rsid w:val="00164204"/>
    <w:rsid w:val="0016529E"/>
    <w:rsid w:val="0016543E"/>
    <w:rsid w:val="001660B5"/>
    <w:rsid w:val="001714BE"/>
    <w:rsid w:val="001726DE"/>
    <w:rsid w:val="0017341A"/>
    <w:rsid w:val="0017391F"/>
    <w:rsid w:val="00173C14"/>
    <w:rsid w:val="00173C40"/>
    <w:rsid w:val="00173FBD"/>
    <w:rsid w:val="0017416A"/>
    <w:rsid w:val="00174C8E"/>
    <w:rsid w:val="00174C8F"/>
    <w:rsid w:val="00174FA9"/>
    <w:rsid w:val="00175D06"/>
    <w:rsid w:val="001763B1"/>
    <w:rsid w:val="00176535"/>
    <w:rsid w:val="00176D20"/>
    <w:rsid w:val="001770B2"/>
    <w:rsid w:val="001771EC"/>
    <w:rsid w:val="00180B20"/>
    <w:rsid w:val="00183694"/>
    <w:rsid w:val="001845BC"/>
    <w:rsid w:val="0018528C"/>
    <w:rsid w:val="00185405"/>
    <w:rsid w:val="00185454"/>
    <w:rsid w:val="00185703"/>
    <w:rsid w:val="00185813"/>
    <w:rsid w:val="00185BF4"/>
    <w:rsid w:val="00186694"/>
    <w:rsid w:val="00186738"/>
    <w:rsid w:val="00186C5E"/>
    <w:rsid w:val="00187630"/>
    <w:rsid w:val="00191661"/>
    <w:rsid w:val="00191C8A"/>
    <w:rsid w:val="00191DD3"/>
    <w:rsid w:val="001922CB"/>
    <w:rsid w:val="00192721"/>
    <w:rsid w:val="00192FCF"/>
    <w:rsid w:val="00193BA3"/>
    <w:rsid w:val="0019525E"/>
    <w:rsid w:val="001954D2"/>
    <w:rsid w:val="0019570E"/>
    <w:rsid w:val="00195D54"/>
    <w:rsid w:val="001977BF"/>
    <w:rsid w:val="0019780B"/>
    <w:rsid w:val="001A01A9"/>
    <w:rsid w:val="001A0803"/>
    <w:rsid w:val="001A0942"/>
    <w:rsid w:val="001A2195"/>
    <w:rsid w:val="001A2528"/>
    <w:rsid w:val="001A2E1D"/>
    <w:rsid w:val="001A3387"/>
    <w:rsid w:val="001A383D"/>
    <w:rsid w:val="001A3E59"/>
    <w:rsid w:val="001A470B"/>
    <w:rsid w:val="001A493A"/>
    <w:rsid w:val="001A6B7B"/>
    <w:rsid w:val="001B019B"/>
    <w:rsid w:val="001B2DE6"/>
    <w:rsid w:val="001B3650"/>
    <w:rsid w:val="001B385B"/>
    <w:rsid w:val="001B436D"/>
    <w:rsid w:val="001B4443"/>
    <w:rsid w:val="001B609A"/>
    <w:rsid w:val="001B6472"/>
    <w:rsid w:val="001B6508"/>
    <w:rsid w:val="001B7589"/>
    <w:rsid w:val="001B77A6"/>
    <w:rsid w:val="001B7FB7"/>
    <w:rsid w:val="001C013A"/>
    <w:rsid w:val="001C0249"/>
    <w:rsid w:val="001C056F"/>
    <w:rsid w:val="001C05EE"/>
    <w:rsid w:val="001C0637"/>
    <w:rsid w:val="001C1B40"/>
    <w:rsid w:val="001C1DF5"/>
    <w:rsid w:val="001C38AC"/>
    <w:rsid w:val="001C3AC8"/>
    <w:rsid w:val="001C3CDC"/>
    <w:rsid w:val="001C4164"/>
    <w:rsid w:val="001C6734"/>
    <w:rsid w:val="001C69A7"/>
    <w:rsid w:val="001C6C8F"/>
    <w:rsid w:val="001C797F"/>
    <w:rsid w:val="001D0AEE"/>
    <w:rsid w:val="001D1A5C"/>
    <w:rsid w:val="001D223B"/>
    <w:rsid w:val="001D290A"/>
    <w:rsid w:val="001D2B07"/>
    <w:rsid w:val="001D3804"/>
    <w:rsid w:val="001D3EB7"/>
    <w:rsid w:val="001D44CC"/>
    <w:rsid w:val="001D45C1"/>
    <w:rsid w:val="001D4951"/>
    <w:rsid w:val="001D496C"/>
    <w:rsid w:val="001D4A4D"/>
    <w:rsid w:val="001D5834"/>
    <w:rsid w:val="001D6E42"/>
    <w:rsid w:val="001D71AC"/>
    <w:rsid w:val="001D7721"/>
    <w:rsid w:val="001E0B77"/>
    <w:rsid w:val="001E4723"/>
    <w:rsid w:val="001E4B8C"/>
    <w:rsid w:val="001E5269"/>
    <w:rsid w:val="001E5908"/>
    <w:rsid w:val="001E6C52"/>
    <w:rsid w:val="001E7326"/>
    <w:rsid w:val="001E78EF"/>
    <w:rsid w:val="001E7F1D"/>
    <w:rsid w:val="001F0A15"/>
    <w:rsid w:val="001F159E"/>
    <w:rsid w:val="001F4382"/>
    <w:rsid w:val="001F44C7"/>
    <w:rsid w:val="001F583B"/>
    <w:rsid w:val="001F701B"/>
    <w:rsid w:val="001F71C2"/>
    <w:rsid w:val="0020026D"/>
    <w:rsid w:val="002009B6"/>
    <w:rsid w:val="00200DE5"/>
    <w:rsid w:val="00201831"/>
    <w:rsid w:val="00201B05"/>
    <w:rsid w:val="00202426"/>
    <w:rsid w:val="00202485"/>
    <w:rsid w:val="00202D06"/>
    <w:rsid w:val="00202D68"/>
    <w:rsid w:val="0020324E"/>
    <w:rsid w:val="0020370C"/>
    <w:rsid w:val="00203A3A"/>
    <w:rsid w:val="00204994"/>
    <w:rsid w:val="00204D6F"/>
    <w:rsid w:val="002057CF"/>
    <w:rsid w:val="00206017"/>
    <w:rsid w:val="0020693A"/>
    <w:rsid w:val="00210272"/>
    <w:rsid w:val="002102E9"/>
    <w:rsid w:val="002108AF"/>
    <w:rsid w:val="00210E82"/>
    <w:rsid w:val="0021102F"/>
    <w:rsid w:val="0021127E"/>
    <w:rsid w:val="00211345"/>
    <w:rsid w:val="00211506"/>
    <w:rsid w:val="0021244F"/>
    <w:rsid w:val="00213950"/>
    <w:rsid w:val="00214359"/>
    <w:rsid w:val="00215393"/>
    <w:rsid w:val="00216539"/>
    <w:rsid w:val="002166AC"/>
    <w:rsid w:val="00216D90"/>
    <w:rsid w:val="00217E05"/>
    <w:rsid w:val="00217EF4"/>
    <w:rsid w:val="002236E6"/>
    <w:rsid w:val="002239C8"/>
    <w:rsid w:val="002243DD"/>
    <w:rsid w:val="00225DBA"/>
    <w:rsid w:val="002269DB"/>
    <w:rsid w:val="00226EA3"/>
    <w:rsid w:val="002302F5"/>
    <w:rsid w:val="002303BB"/>
    <w:rsid w:val="002309DE"/>
    <w:rsid w:val="00230A7C"/>
    <w:rsid w:val="002310F6"/>
    <w:rsid w:val="0023111E"/>
    <w:rsid w:val="00232004"/>
    <w:rsid w:val="0023226B"/>
    <w:rsid w:val="002333D5"/>
    <w:rsid w:val="00233DED"/>
    <w:rsid w:val="00233F79"/>
    <w:rsid w:val="00235FAA"/>
    <w:rsid w:val="00236D30"/>
    <w:rsid w:val="00236F16"/>
    <w:rsid w:val="00237020"/>
    <w:rsid w:val="0023764D"/>
    <w:rsid w:val="002378CB"/>
    <w:rsid w:val="00237CEA"/>
    <w:rsid w:val="00237D0A"/>
    <w:rsid w:val="002406F1"/>
    <w:rsid w:val="00242163"/>
    <w:rsid w:val="002427A7"/>
    <w:rsid w:val="002437A5"/>
    <w:rsid w:val="002438E4"/>
    <w:rsid w:val="00244460"/>
    <w:rsid w:val="0024541C"/>
    <w:rsid w:val="00245CFB"/>
    <w:rsid w:val="00245DD9"/>
    <w:rsid w:val="002472A7"/>
    <w:rsid w:val="00247722"/>
    <w:rsid w:val="0024789B"/>
    <w:rsid w:val="00247EDC"/>
    <w:rsid w:val="00250C83"/>
    <w:rsid w:val="00250CEB"/>
    <w:rsid w:val="00250E71"/>
    <w:rsid w:val="00250E95"/>
    <w:rsid w:val="00251B89"/>
    <w:rsid w:val="00252848"/>
    <w:rsid w:val="0025387A"/>
    <w:rsid w:val="00253B91"/>
    <w:rsid w:val="00253D55"/>
    <w:rsid w:val="00253FB0"/>
    <w:rsid w:val="002542B4"/>
    <w:rsid w:val="002545EC"/>
    <w:rsid w:val="002551BC"/>
    <w:rsid w:val="00255702"/>
    <w:rsid w:val="00256971"/>
    <w:rsid w:val="00256A6D"/>
    <w:rsid w:val="00256C39"/>
    <w:rsid w:val="0025777A"/>
    <w:rsid w:val="00257AC1"/>
    <w:rsid w:val="00257AFA"/>
    <w:rsid w:val="00260D1F"/>
    <w:rsid w:val="00261781"/>
    <w:rsid w:val="00264CD7"/>
    <w:rsid w:val="002654F8"/>
    <w:rsid w:val="00265FAE"/>
    <w:rsid w:val="00266E43"/>
    <w:rsid w:val="00270CB6"/>
    <w:rsid w:val="00271727"/>
    <w:rsid w:val="00271D71"/>
    <w:rsid w:val="00271FDC"/>
    <w:rsid w:val="002731DF"/>
    <w:rsid w:val="002738F4"/>
    <w:rsid w:val="002752FB"/>
    <w:rsid w:val="00275630"/>
    <w:rsid w:val="0027573C"/>
    <w:rsid w:val="00275EE9"/>
    <w:rsid w:val="00280CA8"/>
    <w:rsid w:val="002815C2"/>
    <w:rsid w:val="00282544"/>
    <w:rsid w:val="002837D1"/>
    <w:rsid w:val="002841A8"/>
    <w:rsid w:val="0028477F"/>
    <w:rsid w:val="00284B7B"/>
    <w:rsid w:val="00285E74"/>
    <w:rsid w:val="002861D1"/>
    <w:rsid w:val="002879E8"/>
    <w:rsid w:val="00290B02"/>
    <w:rsid w:val="00290F87"/>
    <w:rsid w:val="002910C8"/>
    <w:rsid w:val="00291415"/>
    <w:rsid w:val="0029144B"/>
    <w:rsid w:val="00291554"/>
    <w:rsid w:val="00291CF7"/>
    <w:rsid w:val="0029262C"/>
    <w:rsid w:val="00292C70"/>
    <w:rsid w:val="00293118"/>
    <w:rsid w:val="0029347E"/>
    <w:rsid w:val="00294D43"/>
    <w:rsid w:val="00296503"/>
    <w:rsid w:val="002969F2"/>
    <w:rsid w:val="00296D30"/>
    <w:rsid w:val="00297506"/>
    <w:rsid w:val="0029761D"/>
    <w:rsid w:val="002A0A6B"/>
    <w:rsid w:val="002A1BBC"/>
    <w:rsid w:val="002A1F3E"/>
    <w:rsid w:val="002A25C6"/>
    <w:rsid w:val="002A2D73"/>
    <w:rsid w:val="002A30EB"/>
    <w:rsid w:val="002A3D9D"/>
    <w:rsid w:val="002A496F"/>
    <w:rsid w:val="002A5836"/>
    <w:rsid w:val="002A598E"/>
    <w:rsid w:val="002A59AF"/>
    <w:rsid w:val="002A5C93"/>
    <w:rsid w:val="002A67CF"/>
    <w:rsid w:val="002B0CF7"/>
    <w:rsid w:val="002B112B"/>
    <w:rsid w:val="002B12AD"/>
    <w:rsid w:val="002B1CED"/>
    <w:rsid w:val="002B2E91"/>
    <w:rsid w:val="002B3CEC"/>
    <w:rsid w:val="002B4DC1"/>
    <w:rsid w:val="002B64AE"/>
    <w:rsid w:val="002B6B3D"/>
    <w:rsid w:val="002C04EB"/>
    <w:rsid w:val="002C09CB"/>
    <w:rsid w:val="002C1382"/>
    <w:rsid w:val="002C1580"/>
    <w:rsid w:val="002C1C0E"/>
    <w:rsid w:val="002C2BC6"/>
    <w:rsid w:val="002C2E60"/>
    <w:rsid w:val="002C2ED6"/>
    <w:rsid w:val="002C3AC5"/>
    <w:rsid w:val="002C3D31"/>
    <w:rsid w:val="002C3EA5"/>
    <w:rsid w:val="002C4E8F"/>
    <w:rsid w:val="002C68CD"/>
    <w:rsid w:val="002C68E5"/>
    <w:rsid w:val="002C7372"/>
    <w:rsid w:val="002D005F"/>
    <w:rsid w:val="002D0BA1"/>
    <w:rsid w:val="002D202B"/>
    <w:rsid w:val="002D24B9"/>
    <w:rsid w:val="002D466B"/>
    <w:rsid w:val="002D4F9B"/>
    <w:rsid w:val="002D5C15"/>
    <w:rsid w:val="002D655D"/>
    <w:rsid w:val="002D75AE"/>
    <w:rsid w:val="002D76FF"/>
    <w:rsid w:val="002D7962"/>
    <w:rsid w:val="002E079B"/>
    <w:rsid w:val="002E08E6"/>
    <w:rsid w:val="002E0DF5"/>
    <w:rsid w:val="002E18AE"/>
    <w:rsid w:val="002E1AD9"/>
    <w:rsid w:val="002E1C90"/>
    <w:rsid w:val="002E1CDA"/>
    <w:rsid w:val="002E385A"/>
    <w:rsid w:val="002E3C7D"/>
    <w:rsid w:val="002E628A"/>
    <w:rsid w:val="002E635F"/>
    <w:rsid w:val="002E66A5"/>
    <w:rsid w:val="002E676D"/>
    <w:rsid w:val="002E6777"/>
    <w:rsid w:val="002E6D6E"/>
    <w:rsid w:val="002E7208"/>
    <w:rsid w:val="002E7796"/>
    <w:rsid w:val="002F1BD6"/>
    <w:rsid w:val="002F22A9"/>
    <w:rsid w:val="002F2C3C"/>
    <w:rsid w:val="002F31C4"/>
    <w:rsid w:val="002F31ED"/>
    <w:rsid w:val="002F32E7"/>
    <w:rsid w:val="002F331A"/>
    <w:rsid w:val="002F49F6"/>
    <w:rsid w:val="002F4B01"/>
    <w:rsid w:val="002F5586"/>
    <w:rsid w:val="002F5EA5"/>
    <w:rsid w:val="002F6B0F"/>
    <w:rsid w:val="002F6D98"/>
    <w:rsid w:val="002F70D1"/>
    <w:rsid w:val="0030137B"/>
    <w:rsid w:val="00301496"/>
    <w:rsid w:val="0030194E"/>
    <w:rsid w:val="00301AE7"/>
    <w:rsid w:val="0030250C"/>
    <w:rsid w:val="00303A30"/>
    <w:rsid w:val="00304244"/>
    <w:rsid w:val="00304A43"/>
    <w:rsid w:val="00305151"/>
    <w:rsid w:val="003053AD"/>
    <w:rsid w:val="00307201"/>
    <w:rsid w:val="003073A3"/>
    <w:rsid w:val="00307421"/>
    <w:rsid w:val="00307CCA"/>
    <w:rsid w:val="0031029D"/>
    <w:rsid w:val="0031413E"/>
    <w:rsid w:val="003169E3"/>
    <w:rsid w:val="00316F96"/>
    <w:rsid w:val="003174A9"/>
    <w:rsid w:val="00320E5B"/>
    <w:rsid w:val="00321343"/>
    <w:rsid w:val="00321BB7"/>
    <w:rsid w:val="00321F0C"/>
    <w:rsid w:val="003226D9"/>
    <w:rsid w:val="003227F0"/>
    <w:rsid w:val="0032353B"/>
    <w:rsid w:val="00323671"/>
    <w:rsid w:val="0032422B"/>
    <w:rsid w:val="003255E2"/>
    <w:rsid w:val="00325B8F"/>
    <w:rsid w:val="0032627F"/>
    <w:rsid w:val="00326735"/>
    <w:rsid w:val="00326A78"/>
    <w:rsid w:val="00326F07"/>
    <w:rsid w:val="003271DC"/>
    <w:rsid w:val="0032761E"/>
    <w:rsid w:val="00330160"/>
    <w:rsid w:val="00331C7F"/>
    <w:rsid w:val="003332A6"/>
    <w:rsid w:val="00333E70"/>
    <w:rsid w:val="00334269"/>
    <w:rsid w:val="003346D9"/>
    <w:rsid w:val="00334E08"/>
    <w:rsid w:val="00335635"/>
    <w:rsid w:val="00336D6E"/>
    <w:rsid w:val="0034097A"/>
    <w:rsid w:val="0034195B"/>
    <w:rsid w:val="00341E38"/>
    <w:rsid w:val="003426BD"/>
    <w:rsid w:val="00343060"/>
    <w:rsid w:val="003443C7"/>
    <w:rsid w:val="00344E11"/>
    <w:rsid w:val="00345FA3"/>
    <w:rsid w:val="003467D9"/>
    <w:rsid w:val="00346B36"/>
    <w:rsid w:val="00350D80"/>
    <w:rsid w:val="00350F4C"/>
    <w:rsid w:val="003511EB"/>
    <w:rsid w:val="00351DBD"/>
    <w:rsid w:val="003524F4"/>
    <w:rsid w:val="00352C41"/>
    <w:rsid w:val="00352FF0"/>
    <w:rsid w:val="00354A1E"/>
    <w:rsid w:val="0035542A"/>
    <w:rsid w:val="00355800"/>
    <w:rsid w:val="003561A8"/>
    <w:rsid w:val="00356EDA"/>
    <w:rsid w:val="0036057B"/>
    <w:rsid w:val="00360C0B"/>
    <w:rsid w:val="00360C72"/>
    <w:rsid w:val="00360E25"/>
    <w:rsid w:val="003615E8"/>
    <w:rsid w:val="00362BBD"/>
    <w:rsid w:val="0036309C"/>
    <w:rsid w:val="003651AD"/>
    <w:rsid w:val="00365642"/>
    <w:rsid w:val="00365A7B"/>
    <w:rsid w:val="00366309"/>
    <w:rsid w:val="00366A48"/>
    <w:rsid w:val="003670CD"/>
    <w:rsid w:val="003673EE"/>
    <w:rsid w:val="0036788C"/>
    <w:rsid w:val="00370463"/>
    <w:rsid w:val="00370D78"/>
    <w:rsid w:val="00371580"/>
    <w:rsid w:val="00371846"/>
    <w:rsid w:val="003720AE"/>
    <w:rsid w:val="00372453"/>
    <w:rsid w:val="003725B0"/>
    <w:rsid w:val="003733A4"/>
    <w:rsid w:val="00375531"/>
    <w:rsid w:val="003757A5"/>
    <w:rsid w:val="00375AE1"/>
    <w:rsid w:val="003765EB"/>
    <w:rsid w:val="0038117F"/>
    <w:rsid w:val="00381269"/>
    <w:rsid w:val="00381382"/>
    <w:rsid w:val="003817AF"/>
    <w:rsid w:val="00381B6F"/>
    <w:rsid w:val="00381CF3"/>
    <w:rsid w:val="00382C7E"/>
    <w:rsid w:val="0038344F"/>
    <w:rsid w:val="00384BF3"/>
    <w:rsid w:val="00384D9A"/>
    <w:rsid w:val="00386420"/>
    <w:rsid w:val="00386832"/>
    <w:rsid w:val="003874D9"/>
    <w:rsid w:val="00387D81"/>
    <w:rsid w:val="0039078D"/>
    <w:rsid w:val="003907AB"/>
    <w:rsid w:val="00393854"/>
    <w:rsid w:val="00394AEB"/>
    <w:rsid w:val="00395347"/>
    <w:rsid w:val="00396424"/>
    <w:rsid w:val="003965CF"/>
    <w:rsid w:val="00396B1A"/>
    <w:rsid w:val="0039731E"/>
    <w:rsid w:val="003A10BF"/>
    <w:rsid w:val="003A18E5"/>
    <w:rsid w:val="003A2840"/>
    <w:rsid w:val="003A2F39"/>
    <w:rsid w:val="003A4B60"/>
    <w:rsid w:val="003A4D3A"/>
    <w:rsid w:val="003A5714"/>
    <w:rsid w:val="003B076B"/>
    <w:rsid w:val="003B08E3"/>
    <w:rsid w:val="003B1044"/>
    <w:rsid w:val="003B15A5"/>
    <w:rsid w:val="003B16CF"/>
    <w:rsid w:val="003B2EC8"/>
    <w:rsid w:val="003B3B9F"/>
    <w:rsid w:val="003B3C17"/>
    <w:rsid w:val="003B4163"/>
    <w:rsid w:val="003B4AD0"/>
    <w:rsid w:val="003B4BD6"/>
    <w:rsid w:val="003B5251"/>
    <w:rsid w:val="003B5AA6"/>
    <w:rsid w:val="003B5EAB"/>
    <w:rsid w:val="003B66FA"/>
    <w:rsid w:val="003B6F7A"/>
    <w:rsid w:val="003B7ABB"/>
    <w:rsid w:val="003C039E"/>
    <w:rsid w:val="003C0DD3"/>
    <w:rsid w:val="003C123C"/>
    <w:rsid w:val="003C1852"/>
    <w:rsid w:val="003C2601"/>
    <w:rsid w:val="003C35BC"/>
    <w:rsid w:val="003C3A87"/>
    <w:rsid w:val="003C3B80"/>
    <w:rsid w:val="003C3BFD"/>
    <w:rsid w:val="003C43D0"/>
    <w:rsid w:val="003C469B"/>
    <w:rsid w:val="003C49C8"/>
    <w:rsid w:val="003C667C"/>
    <w:rsid w:val="003D004D"/>
    <w:rsid w:val="003D0091"/>
    <w:rsid w:val="003D11A7"/>
    <w:rsid w:val="003D16B5"/>
    <w:rsid w:val="003D2F1D"/>
    <w:rsid w:val="003D3345"/>
    <w:rsid w:val="003D40DE"/>
    <w:rsid w:val="003D4E85"/>
    <w:rsid w:val="003D62ED"/>
    <w:rsid w:val="003D6DBE"/>
    <w:rsid w:val="003D7997"/>
    <w:rsid w:val="003E1DC9"/>
    <w:rsid w:val="003E2016"/>
    <w:rsid w:val="003E2E92"/>
    <w:rsid w:val="003E2FE4"/>
    <w:rsid w:val="003E471C"/>
    <w:rsid w:val="003E53ED"/>
    <w:rsid w:val="003E544D"/>
    <w:rsid w:val="003E69CB"/>
    <w:rsid w:val="003E7E1C"/>
    <w:rsid w:val="003F02B7"/>
    <w:rsid w:val="003F199E"/>
    <w:rsid w:val="003F23FA"/>
    <w:rsid w:val="003F2514"/>
    <w:rsid w:val="003F2F84"/>
    <w:rsid w:val="003F3876"/>
    <w:rsid w:val="003F40E1"/>
    <w:rsid w:val="003F422C"/>
    <w:rsid w:val="003F45ED"/>
    <w:rsid w:val="003F4A77"/>
    <w:rsid w:val="003F612B"/>
    <w:rsid w:val="00401831"/>
    <w:rsid w:val="00401EB8"/>
    <w:rsid w:val="00401EC3"/>
    <w:rsid w:val="00401FDB"/>
    <w:rsid w:val="00402C63"/>
    <w:rsid w:val="0040383D"/>
    <w:rsid w:val="004047E4"/>
    <w:rsid w:val="00404BCF"/>
    <w:rsid w:val="00405278"/>
    <w:rsid w:val="00405863"/>
    <w:rsid w:val="00405990"/>
    <w:rsid w:val="00406472"/>
    <w:rsid w:val="00407890"/>
    <w:rsid w:val="00411377"/>
    <w:rsid w:val="00412B7A"/>
    <w:rsid w:val="00412E6F"/>
    <w:rsid w:val="0041431A"/>
    <w:rsid w:val="00414EFF"/>
    <w:rsid w:val="00416CE4"/>
    <w:rsid w:val="004171BC"/>
    <w:rsid w:val="00417F10"/>
    <w:rsid w:val="00420371"/>
    <w:rsid w:val="00420DA1"/>
    <w:rsid w:val="0042110A"/>
    <w:rsid w:val="00421C3F"/>
    <w:rsid w:val="00422064"/>
    <w:rsid w:val="004223D8"/>
    <w:rsid w:val="00422A09"/>
    <w:rsid w:val="00422E83"/>
    <w:rsid w:val="00423774"/>
    <w:rsid w:val="00424E79"/>
    <w:rsid w:val="0042539B"/>
    <w:rsid w:val="00425AF3"/>
    <w:rsid w:val="00427431"/>
    <w:rsid w:val="00430525"/>
    <w:rsid w:val="004307B9"/>
    <w:rsid w:val="00430976"/>
    <w:rsid w:val="00431E65"/>
    <w:rsid w:val="00432EB0"/>
    <w:rsid w:val="00434492"/>
    <w:rsid w:val="0043468E"/>
    <w:rsid w:val="00434695"/>
    <w:rsid w:val="00434D64"/>
    <w:rsid w:val="00434F8C"/>
    <w:rsid w:val="00435C8B"/>
    <w:rsid w:val="00436393"/>
    <w:rsid w:val="00436F4D"/>
    <w:rsid w:val="00437587"/>
    <w:rsid w:val="00437BD9"/>
    <w:rsid w:val="0044071C"/>
    <w:rsid w:val="004407F7"/>
    <w:rsid w:val="00440952"/>
    <w:rsid w:val="0044098E"/>
    <w:rsid w:val="004413B5"/>
    <w:rsid w:val="0044340F"/>
    <w:rsid w:val="00444049"/>
    <w:rsid w:val="00445651"/>
    <w:rsid w:val="00445B99"/>
    <w:rsid w:val="00445C02"/>
    <w:rsid w:val="0044722E"/>
    <w:rsid w:val="00450838"/>
    <w:rsid w:val="00450CF8"/>
    <w:rsid w:val="00450E42"/>
    <w:rsid w:val="004519D8"/>
    <w:rsid w:val="00452314"/>
    <w:rsid w:val="00452800"/>
    <w:rsid w:val="00452C15"/>
    <w:rsid w:val="00452D72"/>
    <w:rsid w:val="00453F72"/>
    <w:rsid w:val="00455A16"/>
    <w:rsid w:val="00455E76"/>
    <w:rsid w:val="00455E81"/>
    <w:rsid w:val="00455E96"/>
    <w:rsid w:val="0045780B"/>
    <w:rsid w:val="004606A9"/>
    <w:rsid w:val="00460B74"/>
    <w:rsid w:val="00461B17"/>
    <w:rsid w:val="00462C2B"/>
    <w:rsid w:val="0046351B"/>
    <w:rsid w:val="00465C2A"/>
    <w:rsid w:val="00467231"/>
    <w:rsid w:val="00470132"/>
    <w:rsid w:val="004701C3"/>
    <w:rsid w:val="00470639"/>
    <w:rsid w:val="00471AB9"/>
    <w:rsid w:val="004752E0"/>
    <w:rsid w:val="00476D58"/>
    <w:rsid w:val="00480578"/>
    <w:rsid w:val="00480B05"/>
    <w:rsid w:val="004812DB"/>
    <w:rsid w:val="004828D2"/>
    <w:rsid w:val="00482B05"/>
    <w:rsid w:val="00483A75"/>
    <w:rsid w:val="004844A7"/>
    <w:rsid w:val="00484E0C"/>
    <w:rsid w:val="00485D99"/>
    <w:rsid w:val="004867E1"/>
    <w:rsid w:val="00486977"/>
    <w:rsid w:val="00486D22"/>
    <w:rsid w:val="004871D9"/>
    <w:rsid w:val="004878D2"/>
    <w:rsid w:val="00487DF8"/>
    <w:rsid w:val="004904C2"/>
    <w:rsid w:val="00490C7A"/>
    <w:rsid w:val="00491716"/>
    <w:rsid w:val="0049188E"/>
    <w:rsid w:val="00492295"/>
    <w:rsid w:val="00492875"/>
    <w:rsid w:val="00492A64"/>
    <w:rsid w:val="00492C76"/>
    <w:rsid w:val="0049412B"/>
    <w:rsid w:val="004943F2"/>
    <w:rsid w:val="00495477"/>
    <w:rsid w:val="0049631D"/>
    <w:rsid w:val="0049639B"/>
    <w:rsid w:val="004A023A"/>
    <w:rsid w:val="004A0836"/>
    <w:rsid w:val="004A0DA9"/>
    <w:rsid w:val="004A15AF"/>
    <w:rsid w:val="004A1973"/>
    <w:rsid w:val="004A289E"/>
    <w:rsid w:val="004A322B"/>
    <w:rsid w:val="004A3991"/>
    <w:rsid w:val="004A40DC"/>
    <w:rsid w:val="004A4FDF"/>
    <w:rsid w:val="004A54DC"/>
    <w:rsid w:val="004A72C0"/>
    <w:rsid w:val="004A74EC"/>
    <w:rsid w:val="004A7C21"/>
    <w:rsid w:val="004B0824"/>
    <w:rsid w:val="004B1738"/>
    <w:rsid w:val="004B1F7F"/>
    <w:rsid w:val="004B43B4"/>
    <w:rsid w:val="004B5495"/>
    <w:rsid w:val="004B5642"/>
    <w:rsid w:val="004B66FD"/>
    <w:rsid w:val="004C0099"/>
    <w:rsid w:val="004C054F"/>
    <w:rsid w:val="004C0D04"/>
    <w:rsid w:val="004C1165"/>
    <w:rsid w:val="004C11BB"/>
    <w:rsid w:val="004C21B2"/>
    <w:rsid w:val="004C2FE8"/>
    <w:rsid w:val="004C33ED"/>
    <w:rsid w:val="004C439E"/>
    <w:rsid w:val="004C54B6"/>
    <w:rsid w:val="004C7C71"/>
    <w:rsid w:val="004C7C95"/>
    <w:rsid w:val="004C7CDC"/>
    <w:rsid w:val="004D116B"/>
    <w:rsid w:val="004D6E5C"/>
    <w:rsid w:val="004D7270"/>
    <w:rsid w:val="004E1351"/>
    <w:rsid w:val="004E1C52"/>
    <w:rsid w:val="004E225D"/>
    <w:rsid w:val="004E2771"/>
    <w:rsid w:val="004E4DAE"/>
    <w:rsid w:val="004E52D6"/>
    <w:rsid w:val="004E5602"/>
    <w:rsid w:val="004E67CF"/>
    <w:rsid w:val="004E718B"/>
    <w:rsid w:val="004E72E0"/>
    <w:rsid w:val="004E754B"/>
    <w:rsid w:val="004F1E96"/>
    <w:rsid w:val="004F1F54"/>
    <w:rsid w:val="004F2607"/>
    <w:rsid w:val="004F46B0"/>
    <w:rsid w:val="004F53D1"/>
    <w:rsid w:val="004F6E43"/>
    <w:rsid w:val="004F74C0"/>
    <w:rsid w:val="004F7696"/>
    <w:rsid w:val="00501367"/>
    <w:rsid w:val="00501CB9"/>
    <w:rsid w:val="00501DC0"/>
    <w:rsid w:val="005021E3"/>
    <w:rsid w:val="005034F8"/>
    <w:rsid w:val="00503FFE"/>
    <w:rsid w:val="00504EF4"/>
    <w:rsid w:val="00504FB7"/>
    <w:rsid w:val="005051AC"/>
    <w:rsid w:val="0050555A"/>
    <w:rsid w:val="00506CF3"/>
    <w:rsid w:val="005075D3"/>
    <w:rsid w:val="00510DB7"/>
    <w:rsid w:val="00511C74"/>
    <w:rsid w:val="00511D88"/>
    <w:rsid w:val="005125F8"/>
    <w:rsid w:val="00512F20"/>
    <w:rsid w:val="005137F4"/>
    <w:rsid w:val="00513A2D"/>
    <w:rsid w:val="00513ACF"/>
    <w:rsid w:val="0051527D"/>
    <w:rsid w:val="0051598A"/>
    <w:rsid w:val="00516060"/>
    <w:rsid w:val="00516480"/>
    <w:rsid w:val="005166D5"/>
    <w:rsid w:val="0052002F"/>
    <w:rsid w:val="0052036B"/>
    <w:rsid w:val="00520467"/>
    <w:rsid w:val="005212CF"/>
    <w:rsid w:val="005216D6"/>
    <w:rsid w:val="00521D80"/>
    <w:rsid w:val="00521FD9"/>
    <w:rsid w:val="005220F2"/>
    <w:rsid w:val="0052374C"/>
    <w:rsid w:val="00523779"/>
    <w:rsid w:val="00525BF2"/>
    <w:rsid w:val="00525F4A"/>
    <w:rsid w:val="00526093"/>
    <w:rsid w:val="0052677C"/>
    <w:rsid w:val="00526DB8"/>
    <w:rsid w:val="00526FE8"/>
    <w:rsid w:val="00527AD7"/>
    <w:rsid w:val="005302FC"/>
    <w:rsid w:val="00530422"/>
    <w:rsid w:val="00530E3B"/>
    <w:rsid w:val="005310C4"/>
    <w:rsid w:val="005315C3"/>
    <w:rsid w:val="005316F4"/>
    <w:rsid w:val="005322C9"/>
    <w:rsid w:val="00534719"/>
    <w:rsid w:val="00534F1C"/>
    <w:rsid w:val="00535BF8"/>
    <w:rsid w:val="00535CC6"/>
    <w:rsid w:val="00535EBD"/>
    <w:rsid w:val="00536A5A"/>
    <w:rsid w:val="00536EFA"/>
    <w:rsid w:val="005375A6"/>
    <w:rsid w:val="005376B5"/>
    <w:rsid w:val="00540800"/>
    <w:rsid w:val="0054188B"/>
    <w:rsid w:val="00542068"/>
    <w:rsid w:val="0054215C"/>
    <w:rsid w:val="00542EF8"/>
    <w:rsid w:val="00542FBE"/>
    <w:rsid w:val="005430B8"/>
    <w:rsid w:val="00543700"/>
    <w:rsid w:val="00543A7A"/>
    <w:rsid w:val="0054488F"/>
    <w:rsid w:val="0054503E"/>
    <w:rsid w:val="0054654E"/>
    <w:rsid w:val="00550420"/>
    <w:rsid w:val="00550ABD"/>
    <w:rsid w:val="00552FEE"/>
    <w:rsid w:val="00553657"/>
    <w:rsid w:val="00553B49"/>
    <w:rsid w:val="005540DE"/>
    <w:rsid w:val="00554101"/>
    <w:rsid w:val="0055451D"/>
    <w:rsid w:val="00554C61"/>
    <w:rsid w:val="00554F62"/>
    <w:rsid w:val="00555067"/>
    <w:rsid w:val="005555B2"/>
    <w:rsid w:val="00555C14"/>
    <w:rsid w:val="00556BC7"/>
    <w:rsid w:val="00556C08"/>
    <w:rsid w:val="00556D8F"/>
    <w:rsid w:val="0055736C"/>
    <w:rsid w:val="005600F0"/>
    <w:rsid w:val="00560923"/>
    <w:rsid w:val="00560E74"/>
    <w:rsid w:val="00563150"/>
    <w:rsid w:val="00564313"/>
    <w:rsid w:val="00565FDA"/>
    <w:rsid w:val="0056653C"/>
    <w:rsid w:val="00566873"/>
    <w:rsid w:val="005670F5"/>
    <w:rsid w:val="005679F8"/>
    <w:rsid w:val="00567B24"/>
    <w:rsid w:val="00571EC6"/>
    <w:rsid w:val="0057219D"/>
    <w:rsid w:val="005724C7"/>
    <w:rsid w:val="00572AF9"/>
    <w:rsid w:val="00572EA9"/>
    <w:rsid w:val="00573A7B"/>
    <w:rsid w:val="00573F2F"/>
    <w:rsid w:val="005743DD"/>
    <w:rsid w:val="00574853"/>
    <w:rsid w:val="005749B4"/>
    <w:rsid w:val="0057567F"/>
    <w:rsid w:val="00576AF7"/>
    <w:rsid w:val="0057795D"/>
    <w:rsid w:val="005802F0"/>
    <w:rsid w:val="0058035F"/>
    <w:rsid w:val="00580638"/>
    <w:rsid w:val="005835DF"/>
    <w:rsid w:val="0058387F"/>
    <w:rsid w:val="00583AFC"/>
    <w:rsid w:val="00584707"/>
    <w:rsid w:val="0058532A"/>
    <w:rsid w:val="00585C75"/>
    <w:rsid w:val="0058698C"/>
    <w:rsid w:val="00590EE1"/>
    <w:rsid w:val="00592F3F"/>
    <w:rsid w:val="00594338"/>
    <w:rsid w:val="00594403"/>
    <w:rsid w:val="0059493D"/>
    <w:rsid w:val="00594AD7"/>
    <w:rsid w:val="0059512B"/>
    <w:rsid w:val="00595E02"/>
    <w:rsid w:val="005961F6"/>
    <w:rsid w:val="00597928"/>
    <w:rsid w:val="00597CE9"/>
    <w:rsid w:val="005A0596"/>
    <w:rsid w:val="005A0E47"/>
    <w:rsid w:val="005A1B56"/>
    <w:rsid w:val="005A22E4"/>
    <w:rsid w:val="005A324A"/>
    <w:rsid w:val="005A3BA5"/>
    <w:rsid w:val="005A4846"/>
    <w:rsid w:val="005A4B68"/>
    <w:rsid w:val="005A5074"/>
    <w:rsid w:val="005A57A7"/>
    <w:rsid w:val="005A6305"/>
    <w:rsid w:val="005A6DD0"/>
    <w:rsid w:val="005A76A5"/>
    <w:rsid w:val="005A7F94"/>
    <w:rsid w:val="005B08F7"/>
    <w:rsid w:val="005B1520"/>
    <w:rsid w:val="005B2FF1"/>
    <w:rsid w:val="005B3BF4"/>
    <w:rsid w:val="005B3E16"/>
    <w:rsid w:val="005B691D"/>
    <w:rsid w:val="005B6A44"/>
    <w:rsid w:val="005B73C3"/>
    <w:rsid w:val="005C06AD"/>
    <w:rsid w:val="005C0C18"/>
    <w:rsid w:val="005C1EC1"/>
    <w:rsid w:val="005C36AF"/>
    <w:rsid w:val="005C36F0"/>
    <w:rsid w:val="005C4287"/>
    <w:rsid w:val="005C45DE"/>
    <w:rsid w:val="005C45FC"/>
    <w:rsid w:val="005C5E81"/>
    <w:rsid w:val="005C650B"/>
    <w:rsid w:val="005C6881"/>
    <w:rsid w:val="005C6A07"/>
    <w:rsid w:val="005C6BD4"/>
    <w:rsid w:val="005C716A"/>
    <w:rsid w:val="005C7526"/>
    <w:rsid w:val="005D0801"/>
    <w:rsid w:val="005D100C"/>
    <w:rsid w:val="005D1334"/>
    <w:rsid w:val="005D165B"/>
    <w:rsid w:val="005D231A"/>
    <w:rsid w:val="005D25E7"/>
    <w:rsid w:val="005D3648"/>
    <w:rsid w:val="005D3A5F"/>
    <w:rsid w:val="005D3EDE"/>
    <w:rsid w:val="005D63A4"/>
    <w:rsid w:val="005D67AD"/>
    <w:rsid w:val="005D6F93"/>
    <w:rsid w:val="005D7672"/>
    <w:rsid w:val="005E0EDE"/>
    <w:rsid w:val="005E0FED"/>
    <w:rsid w:val="005E197B"/>
    <w:rsid w:val="005E206F"/>
    <w:rsid w:val="005E2EA9"/>
    <w:rsid w:val="005E438A"/>
    <w:rsid w:val="005E5A78"/>
    <w:rsid w:val="005E5E60"/>
    <w:rsid w:val="005E5FB2"/>
    <w:rsid w:val="005E61F0"/>
    <w:rsid w:val="005E64EF"/>
    <w:rsid w:val="005E691A"/>
    <w:rsid w:val="005E6F62"/>
    <w:rsid w:val="005E741D"/>
    <w:rsid w:val="005F15B0"/>
    <w:rsid w:val="005F186F"/>
    <w:rsid w:val="005F289E"/>
    <w:rsid w:val="005F2AC8"/>
    <w:rsid w:val="005F2C71"/>
    <w:rsid w:val="005F2E97"/>
    <w:rsid w:val="005F4725"/>
    <w:rsid w:val="005F4774"/>
    <w:rsid w:val="005F4D17"/>
    <w:rsid w:val="005F662C"/>
    <w:rsid w:val="005F7129"/>
    <w:rsid w:val="005F7349"/>
    <w:rsid w:val="005F7688"/>
    <w:rsid w:val="005F7A02"/>
    <w:rsid w:val="00600886"/>
    <w:rsid w:val="006008FC"/>
    <w:rsid w:val="006009E1"/>
    <w:rsid w:val="00600F17"/>
    <w:rsid w:val="00601190"/>
    <w:rsid w:val="00602241"/>
    <w:rsid w:val="00602A77"/>
    <w:rsid w:val="00602AE6"/>
    <w:rsid w:val="0060362C"/>
    <w:rsid w:val="00603C04"/>
    <w:rsid w:val="0060411C"/>
    <w:rsid w:val="00604144"/>
    <w:rsid w:val="00604295"/>
    <w:rsid w:val="006042A5"/>
    <w:rsid w:val="00605B89"/>
    <w:rsid w:val="00607552"/>
    <w:rsid w:val="0060770A"/>
    <w:rsid w:val="0061104D"/>
    <w:rsid w:val="006130D3"/>
    <w:rsid w:val="006143D2"/>
    <w:rsid w:val="0061492C"/>
    <w:rsid w:val="006149DF"/>
    <w:rsid w:val="00615630"/>
    <w:rsid w:val="00616EF2"/>
    <w:rsid w:val="00616F28"/>
    <w:rsid w:val="00620340"/>
    <w:rsid w:val="00620B48"/>
    <w:rsid w:val="0062170E"/>
    <w:rsid w:val="00621F4A"/>
    <w:rsid w:val="0062668B"/>
    <w:rsid w:val="00626DAE"/>
    <w:rsid w:val="00627B70"/>
    <w:rsid w:val="0063032B"/>
    <w:rsid w:val="006305B9"/>
    <w:rsid w:val="006309C1"/>
    <w:rsid w:val="00630AC0"/>
    <w:rsid w:val="00630D47"/>
    <w:rsid w:val="00631E5C"/>
    <w:rsid w:val="006328CE"/>
    <w:rsid w:val="00632D94"/>
    <w:rsid w:val="0063337B"/>
    <w:rsid w:val="0063344E"/>
    <w:rsid w:val="00633819"/>
    <w:rsid w:val="006343E3"/>
    <w:rsid w:val="006347F4"/>
    <w:rsid w:val="00635ADA"/>
    <w:rsid w:val="00636E40"/>
    <w:rsid w:val="00636EBF"/>
    <w:rsid w:val="00637222"/>
    <w:rsid w:val="00637286"/>
    <w:rsid w:val="00640295"/>
    <w:rsid w:val="006403AE"/>
    <w:rsid w:val="00640553"/>
    <w:rsid w:val="0064068E"/>
    <w:rsid w:val="00640EB7"/>
    <w:rsid w:val="00641C1C"/>
    <w:rsid w:val="00642E9D"/>
    <w:rsid w:val="00643EE0"/>
    <w:rsid w:val="0064482F"/>
    <w:rsid w:val="00644B41"/>
    <w:rsid w:val="00646BE0"/>
    <w:rsid w:val="00647125"/>
    <w:rsid w:val="006502A8"/>
    <w:rsid w:val="006508F4"/>
    <w:rsid w:val="00650BAE"/>
    <w:rsid w:val="00650DA4"/>
    <w:rsid w:val="00651E1B"/>
    <w:rsid w:val="00652642"/>
    <w:rsid w:val="00652F78"/>
    <w:rsid w:val="00653374"/>
    <w:rsid w:val="0065494D"/>
    <w:rsid w:val="00654CDE"/>
    <w:rsid w:val="00655852"/>
    <w:rsid w:val="00656AEC"/>
    <w:rsid w:val="00656CCF"/>
    <w:rsid w:val="00656DC1"/>
    <w:rsid w:val="006570EB"/>
    <w:rsid w:val="006571F4"/>
    <w:rsid w:val="00657299"/>
    <w:rsid w:val="00657895"/>
    <w:rsid w:val="00662022"/>
    <w:rsid w:val="0066286C"/>
    <w:rsid w:val="0066308B"/>
    <w:rsid w:val="006649D6"/>
    <w:rsid w:val="006661B9"/>
    <w:rsid w:val="00666BFC"/>
    <w:rsid w:val="00666E6A"/>
    <w:rsid w:val="006718A2"/>
    <w:rsid w:val="00671A9E"/>
    <w:rsid w:val="0067243E"/>
    <w:rsid w:val="00672E00"/>
    <w:rsid w:val="006751EA"/>
    <w:rsid w:val="00675CAF"/>
    <w:rsid w:val="006775D0"/>
    <w:rsid w:val="006777F6"/>
    <w:rsid w:val="00680B3B"/>
    <w:rsid w:val="00680B58"/>
    <w:rsid w:val="006812CB"/>
    <w:rsid w:val="006835B1"/>
    <w:rsid w:val="00683B5D"/>
    <w:rsid w:val="00683FC1"/>
    <w:rsid w:val="006848DF"/>
    <w:rsid w:val="00685003"/>
    <w:rsid w:val="00685092"/>
    <w:rsid w:val="00686C72"/>
    <w:rsid w:val="00687B08"/>
    <w:rsid w:val="00687B7F"/>
    <w:rsid w:val="00687FF9"/>
    <w:rsid w:val="00690678"/>
    <w:rsid w:val="0069200E"/>
    <w:rsid w:val="006922D1"/>
    <w:rsid w:val="0069319D"/>
    <w:rsid w:val="006934F6"/>
    <w:rsid w:val="00693890"/>
    <w:rsid w:val="00693C2E"/>
    <w:rsid w:val="00693F42"/>
    <w:rsid w:val="0069509B"/>
    <w:rsid w:val="00695260"/>
    <w:rsid w:val="00695CB5"/>
    <w:rsid w:val="00695F0B"/>
    <w:rsid w:val="006968E1"/>
    <w:rsid w:val="00696C43"/>
    <w:rsid w:val="00697350"/>
    <w:rsid w:val="00697E0C"/>
    <w:rsid w:val="006A1206"/>
    <w:rsid w:val="006A1F6A"/>
    <w:rsid w:val="006A204D"/>
    <w:rsid w:val="006A247A"/>
    <w:rsid w:val="006A2596"/>
    <w:rsid w:val="006A283B"/>
    <w:rsid w:val="006A51CF"/>
    <w:rsid w:val="006A5330"/>
    <w:rsid w:val="006A6FF4"/>
    <w:rsid w:val="006A735A"/>
    <w:rsid w:val="006A7526"/>
    <w:rsid w:val="006A7629"/>
    <w:rsid w:val="006A7E91"/>
    <w:rsid w:val="006B0699"/>
    <w:rsid w:val="006B144D"/>
    <w:rsid w:val="006B1A51"/>
    <w:rsid w:val="006B1D03"/>
    <w:rsid w:val="006B2075"/>
    <w:rsid w:val="006B2BD9"/>
    <w:rsid w:val="006B2CBD"/>
    <w:rsid w:val="006B378F"/>
    <w:rsid w:val="006B3BE3"/>
    <w:rsid w:val="006B40A6"/>
    <w:rsid w:val="006B41E5"/>
    <w:rsid w:val="006B55F9"/>
    <w:rsid w:val="006B56B7"/>
    <w:rsid w:val="006B628C"/>
    <w:rsid w:val="006B679F"/>
    <w:rsid w:val="006B6A8F"/>
    <w:rsid w:val="006B6BD2"/>
    <w:rsid w:val="006B7252"/>
    <w:rsid w:val="006B7AAD"/>
    <w:rsid w:val="006B7FE9"/>
    <w:rsid w:val="006C22DB"/>
    <w:rsid w:val="006C2683"/>
    <w:rsid w:val="006C26A5"/>
    <w:rsid w:val="006C30FF"/>
    <w:rsid w:val="006C3D40"/>
    <w:rsid w:val="006C3F32"/>
    <w:rsid w:val="006C3FF7"/>
    <w:rsid w:val="006C48C6"/>
    <w:rsid w:val="006C626B"/>
    <w:rsid w:val="006C64C9"/>
    <w:rsid w:val="006C6CF0"/>
    <w:rsid w:val="006C6FC1"/>
    <w:rsid w:val="006C75C3"/>
    <w:rsid w:val="006D000C"/>
    <w:rsid w:val="006D0D6E"/>
    <w:rsid w:val="006D1B8F"/>
    <w:rsid w:val="006D2E18"/>
    <w:rsid w:val="006D344F"/>
    <w:rsid w:val="006D3B21"/>
    <w:rsid w:val="006D3E80"/>
    <w:rsid w:val="006D520F"/>
    <w:rsid w:val="006D553A"/>
    <w:rsid w:val="006D5A7D"/>
    <w:rsid w:val="006D7674"/>
    <w:rsid w:val="006E1D67"/>
    <w:rsid w:val="006E21CE"/>
    <w:rsid w:val="006E29F0"/>
    <w:rsid w:val="006E2CC2"/>
    <w:rsid w:val="006E4A96"/>
    <w:rsid w:val="006E63DC"/>
    <w:rsid w:val="006E6C80"/>
    <w:rsid w:val="006F09D3"/>
    <w:rsid w:val="006F0BBD"/>
    <w:rsid w:val="006F2BBD"/>
    <w:rsid w:val="006F3B6A"/>
    <w:rsid w:val="006F4242"/>
    <w:rsid w:val="006F5DE4"/>
    <w:rsid w:val="006F72A6"/>
    <w:rsid w:val="006F744D"/>
    <w:rsid w:val="006F7F42"/>
    <w:rsid w:val="007004A2"/>
    <w:rsid w:val="007005BD"/>
    <w:rsid w:val="00700E25"/>
    <w:rsid w:val="0070152E"/>
    <w:rsid w:val="007016D0"/>
    <w:rsid w:val="007017CE"/>
    <w:rsid w:val="00702CB0"/>
    <w:rsid w:val="00702CD5"/>
    <w:rsid w:val="00703371"/>
    <w:rsid w:val="007037E6"/>
    <w:rsid w:val="00703915"/>
    <w:rsid w:val="0070410F"/>
    <w:rsid w:val="00704169"/>
    <w:rsid w:val="00705598"/>
    <w:rsid w:val="00705C1D"/>
    <w:rsid w:val="00705CD5"/>
    <w:rsid w:val="007066ED"/>
    <w:rsid w:val="0070719C"/>
    <w:rsid w:val="007076A1"/>
    <w:rsid w:val="00707989"/>
    <w:rsid w:val="00710331"/>
    <w:rsid w:val="007106E1"/>
    <w:rsid w:val="00711084"/>
    <w:rsid w:val="0071140E"/>
    <w:rsid w:val="00711541"/>
    <w:rsid w:val="00712C1B"/>
    <w:rsid w:val="00712ECB"/>
    <w:rsid w:val="0071332E"/>
    <w:rsid w:val="00713E52"/>
    <w:rsid w:val="007140E6"/>
    <w:rsid w:val="0071468A"/>
    <w:rsid w:val="00715687"/>
    <w:rsid w:val="00715A36"/>
    <w:rsid w:val="00716694"/>
    <w:rsid w:val="0072019C"/>
    <w:rsid w:val="0072122E"/>
    <w:rsid w:val="00722AB5"/>
    <w:rsid w:val="00722B98"/>
    <w:rsid w:val="00722E77"/>
    <w:rsid w:val="00723517"/>
    <w:rsid w:val="00723B47"/>
    <w:rsid w:val="00724196"/>
    <w:rsid w:val="007247D2"/>
    <w:rsid w:val="007248F6"/>
    <w:rsid w:val="00724BE4"/>
    <w:rsid w:val="00726AC2"/>
    <w:rsid w:val="00727B4C"/>
    <w:rsid w:val="00730814"/>
    <w:rsid w:val="00731F33"/>
    <w:rsid w:val="007327ED"/>
    <w:rsid w:val="00735126"/>
    <w:rsid w:val="007353F4"/>
    <w:rsid w:val="007363CA"/>
    <w:rsid w:val="00736731"/>
    <w:rsid w:val="00736B13"/>
    <w:rsid w:val="00737014"/>
    <w:rsid w:val="0074153B"/>
    <w:rsid w:val="007416A1"/>
    <w:rsid w:val="007428CC"/>
    <w:rsid w:val="00742BFB"/>
    <w:rsid w:val="00742E32"/>
    <w:rsid w:val="00743264"/>
    <w:rsid w:val="007445C5"/>
    <w:rsid w:val="00744796"/>
    <w:rsid w:val="00744D3B"/>
    <w:rsid w:val="00744FC9"/>
    <w:rsid w:val="007469E1"/>
    <w:rsid w:val="00746FE0"/>
    <w:rsid w:val="00750FE5"/>
    <w:rsid w:val="00751215"/>
    <w:rsid w:val="0075218D"/>
    <w:rsid w:val="00752DA0"/>
    <w:rsid w:val="00754C80"/>
    <w:rsid w:val="007552E6"/>
    <w:rsid w:val="00755676"/>
    <w:rsid w:val="00755D6B"/>
    <w:rsid w:val="00756B7F"/>
    <w:rsid w:val="00756BEB"/>
    <w:rsid w:val="00757CF9"/>
    <w:rsid w:val="00760A2C"/>
    <w:rsid w:val="0076262A"/>
    <w:rsid w:val="00762685"/>
    <w:rsid w:val="007633E0"/>
    <w:rsid w:val="00764167"/>
    <w:rsid w:val="00764888"/>
    <w:rsid w:val="00764DC7"/>
    <w:rsid w:val="00764F7E"/>
    <w:rsid w:val="00765794"/>
    <w:rsid w:val="00770773"/>
    <w:rsid w:val="007711EF"/>
    <w:rsid w:val="00771A37"/>
    <w:rsid w:val="00772417"/>
    <w:rsid w:val="00772BC0"/>
    <w:rsid w:val="00772CE0"/>
    <w:rsid w:val="00772E9E"/>
    <w:rsid w:val="0077346C"/>
    <w:rsid w:val="00773C72"/>
    <w:rsid w:val="00773F00"/>
    <w:rsid w:val="00774262"/>
    <w:rsid w:val="00774D47"/>
    <w:rsid w:val="00774F1B"/>
    <w:rsid w:val="00775536"/>
    <w:rsid w:val="0077583B"/>
    <w:rsid w:val="007758C1"/>
    <w:rsid w:val="00776073"/>
    <w:rsid w:val="007760FD"/>
    <w:rsid w:val="00776F65"/>
    <w:rsid w:val="007775FF"/>
    <w:rsid w:val="00780328"/>
    <w:rsid w:val="00781C3A"/>
    <w:rsid w:val="0078387D"/>
    <w:rsid w:val="00783B7E"/>
    <w:rsid w:val="00783BEF"/>
    <w:rsid w:val="00786BC8"/>
    <w:rsid w:val="00786FD9"/>
    <w:rsid w:val="00787790"/>
    <w:rsid w:val="00790510"/>
    <w:rsid w:val="0079080F"/>
    <w:rsid w:val="00790E58"/>
    <w:rsid w:val="00792D4D"/>
    <w:rsid w:val="007931BC"/>
    <w:rsid w:val="00793321"/>
    <w:rsid w:val="007934FC"/>
    <w:rsid w:val="0079388C"/>
    <w:rsid w:val="00793AAD"/>
    <w:rsid w:val="00795CAE"/>
    <w:rsid w:val="00797B3F"/>
    <w:rsid w:val="007A0F20"/>
    <w:rsid w:val="007A17D4"/>
    <w:rsid w:val="007A3AC7"/>
    <w:rsid w:val="007A614E"/>
    <w:rsid w:val="007A68E5"/>
    <w:rsid w:val="007A739E"/>
    <w:rsid w:val="007B01DB"/>
    <w:rsid w:val="007B04B2"/>
    <w:rsid w:val="007B102D"/>
    <w:rsid w:val="007B153E"/>
    <w:rsid w:val="007B2072"/>
    <w:rsid w:val="007B2CBE"/>
    <w:rsid w:val="007B376B"/>
    <w:rsid w:val="007B4A6A"/>
    <w:rsid w:val="007B4ABA"/>
    <w:rsid w:val="007B54BB"/>
    <w:rsid w:val="007B5CA0"/>
    <w:rsid w:val="007B7171"/>
    <w:rsid w:val="007B76DA"/>
    <w:rsid w:val="007B79DD"/>
    <w:rsid w:val="007C0B2D"/>
    <w:rsid w:val="007C0F24"/>
    <w:rsid w:val="007C1583"/>
    <w:rsid w:val="007C29CB"/>
    <w:rsid w:val="007C2DCF"/>
    <w:rsid w:val="007C3365"/>
    <w:rsid w:val="007C397C"/>
    <w:rsid w:val="007C4481"/>
    <w:rsid w:val="007C4801"/>
    <w:rsid w:val="007C53E8"/>
    <w:rsid w:val="007C6E3A"/>
    <w:rsid w:val="007C7A3E"/>
    <w:rsid w:val="007D0541"/>
    <w:rsid w:val="007D0B25"/>
    <w:rsid w:val="007D0FCD"/>
    <w:rsid w:val="007D1646"/>
    <w:rsid w:val="007D2124"/>
    <w:rsid w:val="007D278D"/>
    <w:rsid w:val="007D2E34"/>
    <w:rsid w:val="007D3561"/>
    <w:rsid w:val="007D3F3F"/>
    <w:rsid w:val="007D4088"/>
    <w:rsid w:val="007D45D5"/>
    <w:rsid w:val="007D495E"/>
    <w:rsid w:val="007D49D3"/>
    <w:rsid w:val="007D4AE2"/>
    <w:rsid w:val="007D5352"/>
    <w:rsid w:val="007D5A00"/>
    <w:rsid w:val="007D6D62"/>
    <w:rsid w:val="007D6EAA"/>
    <w:rsid w:val="007E010F"/>
    <w:rsid w:val="007E02E8"/>
    <w:rsid w:val="007E2532"/>
    <w:rsid w:val="007E26B7"/>
    <w:rsid w:val="007E2B8F"/>
    <w:rsid w:val="007E2DED"/>
    <w:rsid w:val="007E34E2"/>
    <w:rsid w:val="007E3E09"/>
    <w:rsid w:val="007E4B3D"/>
    <w:rsid w:val="007E4E8E"/>
    <w:rsid w:val="007E5651"/>
    <w:rsid w:val="007E58F2"/>
    <w:rsid w:val="007E5D22"/>
    <w:rsid w:val="007E687D"/>
    <w:rsid w:val="007F009E"/>
    <w:rsid w:val="007F02FE"/>
    <w:rsid w:val="007F035A"/>
    <w:rsid w:val="007F0610"/>
    <w:rsid w:val="007F0631"/>
    <w:rsid w:val="007F0633"/>
    <w:rsid w:val="007F0A3C"/>
    <w:rsid w:val="007F1038"/>
    <w:rsid w:val="007F11EE"/>
    <w:rsid w:val="007F1827"/>
    <w:rsid w:val="007F26D3"/>
    <w:rsid w:val="007F59A9"/>
    <w:rsid w:val="007F5D10"/>
    <w:rsid w:val="007F6BF5"/>
    <w:rsid w:val="0080003C"/>
    <w:rsid w:val="00801782"/>
    <w:rsid w:val="0080283E"/>
    <w:rsid w:val="0080367F"/>
    <w:rsid w:val="00803B62"/>
    <w:rsid w:val="00803EB5"/>
    <w:rsid w:val="00804AB1"/>
    <w:rsid w:val="00804C6D"/>
    <w:rsid w:val="0080615E"/>
    <w:rsid w:val="008070A1"/>
    <w:rsid w:val="00810120"/>
    <w:rsid w:val="008108D5"/>
    <w:rsid w:val="008113A6"/>
    <w:rsid w:val="00812F59"/>
    <w:rsid w:val="00813674"/>
    <w:rsid w:val="00814201"/>
    <w:rsid w:val="008149F4"/>
    <w:rsid w:val="00814FA5"/>
    <w:rsid w:val="00815F75"/>
    <w:rsid w:val="00820224"/>
    <w:rsid w:val="00820473"/>
    <w:rsid w:val="00820C0B"/>
    <w:rsid w:val="0082138B"/>
    <w:rsid w:val="00822256"/>
    <w:rsid w:val="00822F18"/>
    <w:rsid w:val="0082329E"/>
    <w:rsid w:val="00823B3D"/>
    <w:rsid w:val="00824006"/>
    <w:rsid w:val="00824C00"/>
    <w:rsid w:val="00825D6B"/>
    <w:rsid w:val="00826AAB"/>
    <w:rsid w:val="00827482"/>
    <w:rsid w:val="0082755F"/>
    <w:rsid w:val="008279DB"/>
    <w:rsid w:val="008307B0"/>
    <w:rsid w:val="008310D6"/>
    <w:rsid w:val="008326DE"/>
    <w:rsid w:val="0083284A"/>
    <w:rsid w:val="0083304C"/>
    <w:rsid w:val="008335E4"/>
    <w:rsid w:val="0083369E"/>
    <w:rsid w:val="00833DC9"/>
    <w:rsid w:val="00836171"/>
    <w:rsid w:val="008369E4"/>
    <w:rsid w:val="008371DA"/>
    <w:rsid w:val="00837E8F"/>
    <w:rsid w:val="00837EE7"/>
    <w:rsid w:val="008404C3"/>
    <w:rsid w:val="008411A0"/>
    <w:rsid w:val="008416CC"/>
    <w:rsid w:val="00841948"/>
    <w:rsid w:val="00842093"/>
    <w:rsid w:val="008433F0"/>
    <w:rsid w:val="00843625"/>
    <w:rsid w:val="008438AF"/>
    <w:rsid w:val="00843D40"/>
    <w:rsid w:val="00845E45"/>
    <w:rsid w:val="008478C8"/>
    <w:rsid w:val="00851E7C"/>
    <w:rsid w:val="00851FC8"/>
    <w:rsid w:val="00852B8A"/>
    <w:rsid w:val="00852F71"/>
    <w:rsid w:val="008536C9"/>
    <w:rsid w:val="00853D1E"/>
    <w:rsid w:val="00854045"/>
    <w:rsid w:val="00854E19"/>
    <w:rsid w:val="008554AE"/>
    <w:rsid w:val="008557DF"/>
    <w:rsid w:val="008569FB"/>
    <w:rsid w:val="00856C23"/>
    <w:rsid w:val="0085748D"/>
    <w:rsid w:val="0086033F"/>
    <w:rsid w:val="00860FE8"/>
    <w:rsid w:val="00862211"/>
    <w:rsid w:val="0086221F"/>
    <w:rsid w:val="0086237E"/>
    <w:rsid w:val="008623D7"/>
    <w:rsid w:val="00862446"/>
    <w:rsid w:val="008639A7"/>
    <w:rsid w:val="00863D41"/>
    <w:rsid w:val="00864118"/>
    <w:rsid w:val="008650E6"/>
    <w:rsid w:val="008651A6"/>
    <w:rsid w:val="0086677F"/>
    <w:rsid w:val="008667BC"/>
    <w:rsid w:val="0087000A"/>
    <w:rsid w:val="00870275"/>
    <w:rsid w:val="00870486"/>
    <w:rsid w:val="00871186"/>
    <w:rsid w:val="008712B9"/>
    <w:rsid w:val="008714BD"/>
    <w:rsid w:val="0087351C"/>
    <w:rsid w:val="008748F2"/>
    <w:rsid w:val="00877EF0"/>
    <w:rsid w:val="00880FB9"/>
    <w:rsid w:val="008815AB"/>
    <w:rsid w:val="008823B5"/>
    <w:rsid w:val="00882C3A"/>
    <w:rsid w:val="00882DF8"/>
    <w:rsid w:val="0088306B"/>
    <w:rsid w:val="008836BF"/>
    <w:rsid w:val="0088376F"/>
    <w:rsid w:val="00883A76"/>
    <w:rsid w:val="00883F0F"/>
    <w:rsid w:val="00884BAC"/>
    <w:rsid w:val="00884C5C"/>
    <w:rsid w:val="00884F77"/>
    <w:rsid w:val="00885A50"/>
    <w:rsid w:val="00885FC6"/>
    <w:rsid w:val="00885FD6"/>
    <w:rsid w:val="008861A4"/>
    <w:rsid w:val="008863A4"/>
    <w:rsid w:val="00886E5E"/>
    <w:rsid w:val="0088725D"/>
    <w:rsid w:val="0089222C"/>
    <w:rsid w:val="008925D3"/>
    <w:rsid w:val="0089260E"/>
    <w:rsid w:val="008927C4"/>
    <w:rsid w:val="00892D7E"/>
    <w:rsid w:val="008940B0"/>
    <w:rsid w:val="008949D2"/>
    <w:rsid w:val="00895AF2"/>
    <w:rsid w:val="008960FD"/>
    <w:rsid w:val="0089789D"/>
    <w:rsid w:val="008A0339"/>
    <w:rsid w:val="008A0BFC"/>
    <w:rsid w:val="008A2040"/>
    <w:rsid w:val="008A20BA"/>
    <w:rsid w:val="008A22B3"/>
    <w:rsid w:val="008A24B8"/>
    <w:rsid w:val="008A323E"/>
    <w:rsid w:val="008A34B1"/>
    <w:rsid w:val="008A4065"/>
    <w:rsid w:val="008A48B2"/>
    <w:rsid w:val="008A63AE"/>
    <w:rsid w:val="008A7CFC"/>
    <w:rsid w:val="008B1138"/>
    <w:rsid w:val="008B2674"/>
    <w:rsid w:val="008B53A2"/>
    <w:rsid w:val="008B65C4"/>
    <w:rsid w:val="008B704C"/>
    <w:rsid w:val="008B720B"/>
    <w:rsid w:val="008B7B09"/>
    <w:rsid w:val="008C0536"/>
    <w:rsid w:val="008C0EFB"/>
    <w:rsid w:val="008C1D4B"/>
    <w:rsid w:val="008C2A2E"/>
    <w:rsid w:val="008C47CE"/>
    <w:rsid w:val="008C4A69"/>
    <w:rsid w:val="008C6663"/>
    <w:rsid w:val="008D067D"/>
    <w:rsid w:val="008D08A3"/>
    <w:rsid w:val="008D0B69"/>
    <w:rsid w:val="008D256D"/>
    <w:rsid w:val="008D3F79"/>
    <w:rsid w:val="008D478E"/>
    <w:rsid w:val="008D4BC2"/>
    <w:rsid w:val="008D4FCF"/>
    <w:rsid w:val="008D53D4"/>
    <w:rsid w:val="008D5436"/>
    <w:rsid w:val="008D66F1"/>
    <w:rsid w:val="008E0764"/>
    <w:rsid w:val="008E2FEA"/>
    <w:rsid w:val="008E3FD3"/>
    <w:rsid w:val="008E468A"/>
    <w:rsid w:val="008E680A"/>
    <w:rsid w:val="008E71CA"/>
    <w:rsid w:val="008E71FE"/>
    <w:rsid w:val="008E7913"/>
    <w:rsid w:val="008E7B66"/>
    <w:rsid w:val="008E7D37"/>
    <w:rsid w:val="008E7FCD"/>
    <w:rsid w:val="008F08A7"/>
    <w:rsid w:val="008F0935"/>
    <w:rsid w:val="008F0E06"/>
    <w:rsid w:val="008F1087"/>
    <w:rsid w:val="008F1B26"/>
    <w:rsid w:val="008F2E94"/>
    <w:rsid w:val="008F5466"/>
    <w:rsid w:val="008F637E"/>
    <w:rsid w:val="008F7967"/>
    <w:rsid w:val="0090077B"/>
    <w:rsid w:val="00900A96"/>
    <w:rsid w:val="00900DB2"/>
    <w:rsid w:val="0090187E"/>
    <w:rsid w:val="00902B26"/>
    <w:rsid w:val="00903048"/>
    <w:rsid w:val="00903CD6"/>
    <w:rsid w:val="00903F96"/>
    <w:rsid w:val="009043C5"/>
    <w:rsid w:val="00904AE9"/>
    <w:rsid w:val="00904C33"/>
    <w:rsid w:val="0090506F"/>
    <w:rsid w:val="009066AF"/>
    <w:rsid w:val="009069CD"/>
    <w:rsid w:val="009075CB"/>
    <w:rsid w:val="00907A87"/>
    <w:rsid w:val="00910AB6"/>
    <w:rsid w:val="00911BC6"/>
    <w:rsid w:val="00912920"/>
    <w:rsid w:val="0091646D"/>
    <w:rsid w:val="00916573"/>
    <w:rsid w:val="00916FE1"/>
    <w:rsid w:val="009201D2"/>
    <w:rsid w:val="00920CFF"/>
    <w:rsid w:val="009214A8"/>
    <w:rsid w:val="009215EE"/>
    <w:rsid w:val="009234B3"/>
    <w:rsid w:val="00923A55"/>
    <w:rsid w:val="00924802"/>
    <w:rsid w:val="0092499A"/>
    <w:rsid w:val="0092511D"/>
    <w:rsid w:val="009256D9"/>
    <w:rsid w:val="0092684A"/>
    <w:rsid w:val="00926B9B"/>
    <w:rsid w:val="00927DD5"/>
    <w:rsid w:val="009300E3"/>
    <w:rsid w:val="009303A5"/>
    <w:rsid w:val="0093052A"/>
    <w:rsid w:val="00930DAB"/>
    <w:rsid w:val="0093183A"/>
    <w:rsid w:val="00932CF7"/>
    <w:rsid w:val="0093434D"/>
    <w:rsid w:val="00934DFA"/>
    <w:rsid w:val="009355E9"/>
    <w:rsid w:val="009358F2"/>
    <w:rsid w:val="00936B1E"/>
    <w:rsid w:val="009371F2"/>
    <w:rsid w:val="0093751D"/>
    <w:rsid w:val="009377E9"/>
    <w:rsid w:val="00937DB9"/>
    <w:rsid w:val="00937F5E"/>
    <w:rsid w:val="00937F98"/>
    <w:rsid w:val="00940A1E"/>
    <w:rsid w:val="009413AC"/>
    <w:rsid w:val="00941D62"/>
    <w:rsid w:val="009420CF"/>
    <w:rsid w:val="00942317"/>
    <w:rsid w:val="00942FAC"/>
    <w:rsid w:val="00943C2C"/>
    <w:rsid w:val="00944438"/>
    <w:rsid w:val="00945321"/>
    <w:rsid w:val="00946286"/>
    <w:rsid w:val="009465CF"/>
    <w:rsid w:val="0094663B"/>
    <w:rsid w:val="00946AD3"/>
    <w:rsid w:val="00946F32"/>
    <w:rsid w:val="00947343"/>
    <w:rsid w:val="00947DCD"/>
    <w:rsid w:val="00950694"/>
    <w:rsid w:val="009509B6"/>
    <w:rsid w:val="00952088"/>
    <w:rsid w:val="00952AEB"/>
    <w:rsid w:val="00952DAA"/>
    <w:rsid w:val="00957635"/>
    <w:rsid w:val="00957C82"/>
    <w:rsid w:val="00957F5C"/>
    <w:rsid w:val="009603F7"/>
    <w:rsid w:val="009607A2"/>
    <w:rsid w:val="009618BB"/>
    <w:rsid w:val="00962851"/>
    <w:rsid w:val="009631A6"/>
    <w:rsid w:val="00963681"/>
    <w:rsid w:val="0096384F"/>
    <w:rsid w:val="00963F6F"/>
    <w:rsid w:val="00964280"/>
    <w:rsid w:val="00964561"/>
    <w:rsid w:val="00964786"/>
    <w:rsid w:val="0096717D"/>
    <w:rsid w:val="00967441"/>
    <w:rsid w:val="00967E80"/>
    <w:rsid w:val="00970D64"/>
    <w:rsid w:val="0097291C"/>
    <w:rsid w:val="0097414C"/>
    <w:rsid w:val="00974D8E"/>
    <w:rsid w:val="00975517"/>
    <w:rsid w:val="009761E2"/>
    <w:rsid w:val="0097621A"/>
    <w:rsid w:val="009808E7"/>
    <w:rsid w:val="00981695"/>
    <w:rsid w:val="009817A5"/>
    <w:rsid w:val="00981B40"/>
    <w:rsid w:val="009825BF"/>
    <w:rsid w:val="00982C69"/>
    <w:rsid w:val="00984D0D"/>
    <w:rsid w:val="0098537C"/>
    <w:rsid w:val="009855CC"/>
    <w:rsid w:val="00985AF0"/>
    <w:rsid w:val="00987975"/>
    <w:rsid w:val="00990EDE"/>
    <w:rsid w:val="00991852"/>
    <w:rsid w:val="0099190B"/>
    <w:rsid w:val="009928F3"/>
    <w:rsid w:val="00992DFE"/>
    <w:rsid w:val="009933F9"/>
    <w:rsid w:val="00993C93"/>
    <w:rsid w:val="00995B8E"/>
    <w:rsid w:val="0099686D"/>
    <w:rsid w:val="00996A72"/>
    <w:rsid w:val="00996D79"/>
    <w:rsid w:val="009971F6"/>
    <w:rsid w:val="009A05D3"/>
    <w:rsid w:val="009A1220"/>
    <w:rsid w:val="009A2261"/>
    <w:rsid w:val="009A2B7B"/>
    <w:rsid w:val="009A30D4"/>
    <w:rsid w:val="009A30F7"/>
    <w:rsid w:val="009A3442"/>
    <w:rsid w:val="009A3646"/>
    <w:rsid w:val="009A384B"/>
    <w:rsid w:val="009A3BA3"/>
    <w:rsid w:val="009A3D01"/>
    <w:rsid w:val="009A555B"/>
    <w:rsid w:val="009B1030"/>
    <w:rsid w:val="009B1C6A"/>
    <w:rsid w:val="009B22A6"/>
    <w:rsid w:val="009B23DA"/>
    <w:rsid w:val="009B4861"/>
    <w:rsid w:val="009B4902"/>
    <w:rsid w:val="009B5C57"/>
    <w:rsid w:val="009B62AF"/>
    <w:rsid w:val="009C0064"/>
    <w:rsid w:val="009C1740"/>
    <w:rsid w:val="009C18EE"/>
    <w:rsid w:val="009C1E05"/>
    <w:rsid w:val="009C2961"/>
    <w:rsid w:val="009C4243"/>
    <w:rsid w:val="009C4C26"/>
    <w:rsid w:val="009C5398"/>
    <w:rsid w:val="009C56CD"/>
    <w:rsid w:val="009C59B7"/>
    <w:rsid w:val="009C61CF"/>
    <w:rsid w:val="009C742A"/>
    <w:rsid w:val="009D1FE2"/>
    <w:rsid w:val="009D297F"/>
    <w:rsid w:val="009D3C4A"/>
    <w:rsid w:val="009D48A9"/>
    <w:rsid w:val="009D48D2"/>
    <w:rsid w:val="009D4ADF"/>
    <w:rsid w:val="009D522F"/>
    <w:rsid w:val="009D5464"/>
    <w:rsid w:val="009E0C8F"/>
    <w:rsid w:val="009E0E0C"/>
    <w:rsid w:val="009E1E85"/>
    <w:rsid w:val="009E281F"/>
    <w:rsid w:val="009E3089"/>
    <w:rsid w:val="009E52EA"/>
    <w:rsid w:val="009E5840"/>
    <w:rsid w:val="009E6FED"/>
    <w:rsid w:val="009E7205"/>
    <w:rsid w:val="009E733A"/>
    <w:rsid w:val="009E7676"/>
    <w:rsid w:val="009E79C4"/>
    <w:rsid w:val="009F0515"/>
    <w:rsid w:val="009F1947"/>
    <w:rsid w:val="009F20F5"/>
    <w:rsid w:val="009F223C"/>
    <w:rsid w:val="009F239E"/>
    <w:rsid w:val="009F3469"/>
    <w:rsid w:val="009F51B3"/>
    <w:rsid w:val="009F60FF"/>
    <w:rsid w:val="00A0020C"/>
    <w:rsid w:val="00A0048C"/>
    <w:rsid w:val="00A00C86"/>
    <w:rsid w:val="00A01516"/>
    <w:rsid w:val="00A016E3"/>
    <w:rsid w:val="00A01996"/>
    <w:rsid w:val="00A0273D"/>
    <w:rsid w:val="00A02A09"/>
    <w:rsid w:val="00A02A1D"/>
    <w:rsid w:val="00A02AFD"/>
    <w:rsid w:val="00A035AD"/>
    <w:rsid w:val="00A03623"/>
    <w:rsid w:val="00A03ADF"/>
    <w:rsid w:val="00A048C7"/>
    <w:rsid w:val="00A04A65"/>
    <w:rsid w:val="00A04EC0"/>
    <w:rsid w:val="00A054DE"/>
    <w:rsid w:val="00A054E8"/>
    <w:rsid w:val="00A1018F"/>
    <w:rsid w:val="00A1037D"/>
    <w:rsid w:val="00A11FA1"/>
    <w:rsid w:val="00A12A63"/>
    <w:rsid w:val="00A131D8"/>
    <w:rsid w:val="00A13526"/>
    <w:rsid w:val="00A13884"/>
    <w:rsid w:val="00A1510C"/>
    <w:rsid w:val="00A15B6C"/>
    <w:rsid w:val="00A1688B"/>
    <w:rsid w:val="00A16ABB"/>
    <w:rsid w:val="00A202C6"/>
    <w:rsid w:val="00A21BA4"/>
    <w:rsid w:val="00A21BD5"/>
    <w:rsid w:val="00A21C4E"/>
    <w:rsid w:val="00A23314"/>
    <w:rsid w:val="00A23BCA"/>
    <w:rsid w:val="00A23FD6"/>
    <w:rsid w:val="00A24277"/>
    <w:rsid w:val="00A242D7"/>
    <w:rsid w:val="00A24D75"/>
    <w:rsid w:val="00A24DDB"/>
    <w:rsid w:val="00A25207"/>
    <w:rsid w:val="00A25A1E"/>
    <w:rsid w:val="00A26764"/>
    <w:rsid w:val="00A26E39"/>
    <w:rsid w:val="00A30069"/>
    <w:rsid w:val="00A300CF"/>
    <w:rsid w:val="00A3043E"/>
    <w:rsid w:val="00A30D6C"/>
    <w:rsid w:val="00A31D1F"/>
    <w:rsid w:val="00A31DDB"/>
    <w:rsid w:val="00A32542"/>
    <w:rsid w:val="00A32B15"/>
    <w:rsid w:val="00A32BB4"/>
    <w:rsid w:val="00A32C90"/>
    <w:rsid w:val="00A33B54"/>
    <w:rsid w:val="00A34DDA"/>
    <w:rsid w:val="00A35AFC"/>
    <w:rsid w:val="00A368C7"/>
    <w:rsid w:val="00A372F0"/>
    <w:rsid w:val="00A40831"/>
    <w:rsid w:val="00A40F2B"/>
    <w:rsid w:val="00A41910"/>
    <w:rsid w:val="00A41F99"/>
    <w:rsid w:val="00A43967"/>
    <w:rsid w:val="00A446DA"/>
    <w:rsid w:val="00A4497C"/>
    <w:rsid w:val="00A455F1"/>
    <w:rsid w:val="00A45A47"/>
    <w:rsid w:val="00A45EFF"/>
    <w:rsid w:val="00A465C9"/>
    <w:rsid w:val="00A466E3"/>
    <w:rsid w:val="00A4689F"/>
    <w:rsid w:val="00A47145"/>
    <w:rsid w:val="00A4754D"/>
    <w:rsid w:val="00A47ED5"/>
    <w:rsid w:val="00A50BCE"/>
    <w:rsid w:val="00A5181E"/>
    <w:rsid w:val="00A53B01"/>
    <w:rsid w:val="00A55879"/>
    <w:rsid w:val="00A55CFC"/>
    <w:rsid w:val="00A55DE9"/>
    <w:rsid w:val="00A56FB6"/>
    <w:rsid w:val="00A5783B"/>
    <w:rsid w:val="00A600D3"/>
    <w:rsid w:val="00A60511"/>
    <w:rsid w:val="00A60D07"/>
    <w:rsid w:val="00A628C0"/>
    <w:rsid w:val="00A656C9"/>
    <w:rsid w:val="00A65807"/>
    <w:rsid w:val="00A67F3E"/>
    <w:rsid w:val="00A70A66"/>
    <w:rsid w:val="00A70C48"/>
    <w:rsid w:val="00A7108C"/>
    <w:rsid w:val="00A718B5"/>
    <w:rsid w:val="00A71DE1"/>
    <w:rsid w:val="00A71DEF"/>
    <w:rsid w:val="00A736A0"/>
    <w:rsid w:val="00A74051"/>
    <w:rsid w:val="00A746C0"/>
    <w:rsid w:val="00A749A1"/>
    <w:rsid w:val="00A74D71"/>
    <w:rsid w:val="00A7602C"/>
    <w:rsid w:val="00A76E95"/>
    <w:rsid w:val="00A776BE"/>
    <w:rsid w:val="00A7777D"/>
    <w:rsid w:val="00A77DBD"/>
    <w:rsid w:val="00A80AEA"/>
    <w:rsid w:val="00A80BEF"/>
    <w:rsid w:val="00A813CC"/>
    <w:rsid w:val="00A81C6F"/>
    <w:rsid w:val="00A82CC2"/>
    <w:rsid w:val="00A83AD6"/>
    <w:rsid w:val="00A84A2D"/>
    <w:rsid w:val="00A84E0C"/>
    <w:rsid w:val="00A85D04"/>
    <w:rsid w:val="00A860A5"/>
    <w:rsid w:val="00A8615B"/>
    <w:rsid w:val="00A878E6"/>
    <w:rsid w:val="00A87B61"/>
    <w:rsid w:val="00A87D6C"/>
    <w:rsid w:val="00A90AA1"/>
    <w:rsid w:val="00A915E3"/>
    <w:rsid w:val="00A92B40"/>
    <w:rsid w:val="00A93587"/>
    <w:rsid w:val="00A937CF"/>
    <w:rsid w:val="00A9397E"/>
    <w:rsid w:val="00A93A67"/>
    <w:rsid w:val="00A9486B"/>
    <w:rsid w:val="00A95AA3"/>
    <w:rsid w:val="00A97A2E"/>
    <w:rsid w:val="00A97A4C"/>
    <w:rsid w:val="00AA26F9"/>
    <w:rsid w:val="00AA34E9"/>
    <w:rsid w:val="00AA3E1C"/>
    <w:rsid w:val="00AA437F"/>
    <w:rsid w:val="00AA442D"/>
    <w:rsid w:val="00AA4D29"/>
    <w:rsid w:val="00AA5024"/>
    <w:rsid w:val="00AA68B4"/>
    <w:rsid w:val="00AA6B95"/>
    <w:rsid w:val="00AA70BA"/>
    <w:rsid w:val="00AA7107"/>
    <w:rsid w:val="00AB00BC"/>
    <w:rsid w:val="00AB013D"/>
    <w:rsid w:val="00AB0DF9"/>
    <w:rsid w:val="00AB16B6"/>
    <w:rsid w:val="00AB194D"/>
    <w:rsid w:val="00AB1BD7"/>
    <w:rsid w:val="00AB22CE"/>
    <w:rsid w:val="00AB2508"/>
    <w:rsid w:val="00AB3592"/>
    <w:rsid w:val="00AB40A5"/>
    <w:rsid w:val="00AB49F0"/>
    <w:rsid w:val="00AB5394"/>
    <w:rsid w:val="00AB5ADF"/>
    <w:rsid w:val="00AB6543"/>
    <w:rsid w:val="00AB6A38"/>
    <w:rsid w:val="00AB6E87"/>
    <w:rsid w:val="00AC157E"/>
    <w:rsid w:val="00AC19B6"/>
    <w:rsid w:val="00AC201F"/>
    <w:rsid w:val="00AC2571"/>
    <w:rsid w:val="00AC2B46"/>
    <w:rsid w:val="00AC3211"/>
    <w:rsid w:val="00AC3465"/>
    <w:rsid w:val="00AC3F81"/>
    <w:rsid w:val="00AC44E4"/>
    <w:rsid w:val="00AC6BF9"/>
    <w:rsid w:val="00AD002C"/>
    <w:rsid w:val="00AD0725"/>
    <w:rsid w:val="00AD0E7C"/>
    <w:rsid w:val="00AD1C5A"/>
    <w:rsid w:val="00AD2220"/>
    <w:rsid w:val="00AD3911"/>
    <w:rsid w:val="00AD3BF0"/>
    <w:rsid w:val="00AD4D44"/>
    <w:rsid w:val="00AD4E08"/>
    <w:rsid w:val="00AD583D"/>
    <w:rsid w:val="00AD5D00"/>
    <w:rsid w:val="00AD6642"/>
    <w:rsid w:val="00AD6F21"/>
    <w:rsid w:val="00AE0678"/>
    <w:rsid w:val="00AE0D53"/>
    <w:rsid w:val="00AE15E3"/>
    <w:rsid w:val="00AE26A1"/>
    <w:rsid w:val="00AE26EB"/>
    <w:rsid w:val="00AE306F"/>
    <w:rsid w:val="00AE33FA"/>
    <w:rsid w:val="00AE38C8"/>
    <w:rsid w:val="00AE3997"/>
    <w:rsid w:val="00AE4C50"/>
    <w:rsid w:val="00AE4E63"/>
    <w:rsid w:val="00AE5D2C"/>
    <w:rsid w:val="00AE70BA"/>
    <w:rsid w:val="00AE7CC0"/>
    <w:rsid w:val="00AF0456"/>
    <w:rsid w:val="00AF0C54"/>
    <w:rsid w:val="00AF1C74"/>
    <w:rsid w:val="00AF1DAA"/>
    <w:rsid w:val="00AF23A0"/>
    <w:rsid w:val="00AF23B6"/>
    <w:rsid w:val="00AF28C6"/>
    <w:rsid w:val="00AF2DE2"/>
    <w:rsid w:val="00AF3300"/>
    <w:rsid w:val="00AF3ECC"/>
    <w:rsid w:val="00AF6422"/>
    <w:rsid w:val="00AF64B2"/>
    <w:rsid w:val="00AF6C31"/>
    <w:rsid w:val="00B00AE5"/>
    <w:rsid w:val="00B0171F"/>
    <w:rsid w:val="00B0196E"/>
    <w:rsid w:val="00B01EE3"/>
    <w:rsid w:val="00B02F50"/>
    <w:rsid w:val="00B03356"/>
    <w:rsid w:val="00B0338B"/>
    <w:rsid w:val="00B036D7"/>
    <w:rsid w:val="00B05267"/>
    <w:rsid w:val="00B05DB7"/>
    <w:rsid w:val="00B06075"/>
    <w:rsid w:val="00B06BC4"/>
    <w:rsid w:val="00B070EB"/>
    <w:rsid w:val="00B10111"/>
    <w:rsid w:val="00B10552"/>
    <w:rsid w:val="00B10CBA"/>
    <w:rsid w:val="00B12CDC"/>
    <w:rsid w:val="00B132A9"/>
    <w:rsid w:val="00B14026"/>
    <w:rsid w:val="00B1424A"/>
    <w:rsid w:val="00B14729"/>
    <w:rsid w:val="00B15C3F"/>
    <w:rsid w:val="00B15FF0"/>
    <w:rsid w:val="00B16431"/>
    <w:rsid w:val="00B16687"/>
    <w:rsid w:val="00B169D5"/>
    <w:rsid w:val="00B17189"/>
    <w:rsid w:val="00B200FE"/>
    <w:rsid w:val="00B2146E"/>
    <w:rsid w:val="00B23565"/>
    <w:rsid w:val="00B25390"/>
    <w:rsid w:val="00B25CD4"/>
    <w:rsid w:val="00B25D74"/>
    <w:rsid w:val="00B262FD"/>
    <w:rsid w:val="00B26B2D"/>
    <w:rsid w:val="00B27177"/>
    <w:rsid w:val="00B27409"/>
    <w:rsid w:val="00B27817"/>
    <w:rsid w:val="00B3000A"/>
    <w:rsid w:val="00B30A40"/>
    <w:rsid w:val="00B31902"/>
    <w:rsid w:val="00B32031"/>
    <w:rsid w:val="00B3219A"/>
    <w:rsid w:val="00B33221"/>
    <w:rsid w:val="00B3331D"/>
    <w:rsid w:val="00B33395"/>
    <w:rsid w:val="00B33909"/>
    <w:rsid w:val="00B33A6B"/>
    <w:rsid w:val="00B34632"/>
    <w:rsid w:val="00B34E4C"/>
    <w:rsid w:val="00B34FBC"/>
    <w:rsid w:val="00B35717"/>
    <w:rsid w:val="00B358FC"/>
    <w:rsid w:val="00B3595F"/>
    <w:rsid w:val="00B36B43"/>
    <w:rsid w:val="00B37735"/>
    <w:rsid w:val="00B40652"/>
    <w:rsid w:val="00B40CEA"/>
    <w:rsid w:val="00B40FCC"/>
    <w:rsid w:val="00B420B7"/>
    <w:rsid w:val="00B4281B"/>
    <w:rsid w:val="00B43761"/>
    <w:rsid w:val="00B44046"/>
    <w:rsid w:val="00B45C8D"/>
    <w:rsid w:val="00B45E8E"/>
    <w:rsid w:val="00B468C0"/>
    <w:rsid w:val="00B46B92"/>
    <w:rsid w:val="00B50704"/>
    <w:rsid w:val="00B50967"/>
    <w:rsid w:val="00B5165B"/>
    <w:rsid w:val="00B51F44"/>
    <w:rsid w:val="00B52FC2"/>
    <w:rsid w:val="00B5358C"/>
    <w:rsid w:val="00B53898"/>
    <w:rsid w:val="00B5462B"/>
    <w:rsid w:val="00B55113"/>
    <w:rsid w:val="00B55E1C"/>
    <w:rsid w:val="00B56146"/>
    <w:rsid w:val="00B56BE5"/>
    <w:rsid w:val="00B5743A"/>
    <w:rsid w:val="00B5795C"/>
    <w:rsid w:val="00B57EB8"/>
    <w:rsid w:val="00B60815"/>
    <w:rsid w:val="00B60C35"/>
    <w:rsid w:val="00B6222D"/>
    <w:rsid w:val="00B62943"/>
    <w:rsid w:val="00B62D38"/>
    <w:rsid w:val="00B644E3"/>
    <w:rsid w:val="00B64FBF"/>
    <w:rsid w:val="00B65899"/>
    <w:rsid w:val="00B663AA"/>
    <w:rsid w:val="00B6768B"/>
    <w:rsid w:val="00B67E8D"/>
    <w:rsid w:val="00B70E8E"/>
    <w:rsid w:val="00B723B4"/>
    <w:rsid w:val="00B7303D"/>
    <w:rsid w:val="00B73FC9"/>
    <w:rsid w:val="00B74483"/>
    <w:rsid w:val="00B7629E"/>
    <w:rsid w:val="00B778F3"/>
    <w:rsid w:val="00B800A9"/>
    <w:rsid w:val="00B8051A"/>
    <w:rsid w:val="00B805C3"/>
    <w:rsid w:val="00B8061A"/>
    <w:rsid w:val="00B807A9"/>
    <w:rsid w:val="00B817E4"/>
    <w:rsid w:val="00B82DEE"/>
    <w:rsid w:val="00B83102"/>
    <w:rsid w:val="00B83813"/>
    <w:rsid w:val="00B83B71"/>
    <w:rsid w:val="00B8417B"/>
    <w:rsid w:val="00B8450D"/>
    <w:rsid w:val="00B85432"/>
    <w:rsid w:val="00B85ADA"/>
    <w:rsid w:val="00B867FE"/>
    <w:rsid w:val="00B86AC2"/>
    <w:rsid w:val="00B86F5E"/>
    <w:rsid w:val="00B871E3"/>
    <w:rsid w:val="00B874B2"/>
    <w:rsid w:val="00B87C88"/>
    <w:rsid w:val="00B87DEC"/>
    <w:rsid w:val="00B90999"/>
    <w:rsid w:val="00B9130F"/>
    <w:rsid w:val="00B91CD0"/>
    <w:rsid w:val="00B92EA4"/>
    <w:rsid w:val="00B93B7D"/>
    <w:rsid w:val="00B94AAA"/>
    <w:rsid w:val="00B94E44"/>
    <w:rsid w:val="00B958EE"/>
    <w:rsid w:val="00B961F0"/>
    <w:rsid w:val="00B97303"/>
    <w:rsid w:val="00BA08AF"/>
    <w:rsid w:val="00BA0E52"/>
    <w:rsid w:val="00BA1015"/>
    <w:rsid w:val="00BA144E"/>
    <w:rsid w:val="00BA1770"/>
    <w:rsid w:val="00BA17CF"/>
    <w:rsid w:val="00BA19D4"/>
    <w:rsid w:val="00BA2A0F"/>
    <w:rsid w:val="00BA2D76"/>
    <w:rsid w:val="00BA3322"/>
    <w:rsid w:val="00BA4729"/>
    <w:rsid w:val="00BA5361"/>
    <w:rsid w:val="00BA5B87"/>
    <w:rsid w:val="00BA5EC6"/>
    <w:rsid w:val="00BA6AD4"/>
    <w:rsid w:val="00BA6DE3"/>
    <w:rsid w:val="00BA7B30"/>
    <w:rsid w:val="00BA7B36"/>
    <w:rsid w:val="00BB00C2"/>
    <w:rsid w:val="00BB096D"/>
    <w:rsid w:val="00BB0C13"/>
    <w:rsid w:val="00BB1DBE"/>
    <w:rsid w:val="00BB1EED"/>
    <w:rsid w:val="00BB1F7F"/>
    <w:rsid w:val="00BB32EE"/>
    <w:rsid w:val="00BB550C"/>
    <w:rsid w:val="00BB5804"/>
    <w:rsid w:val="00BB6ECF"/>
    <w:rsid w:val="00BB6F73"/>
    <w:rsid w:val="00BB7742"/>
    <w:rsid w:val="00BB7D12"/>
    <w:rsid w:val="00BC1235"/>
    <w:rsid w:val="00BC1585"/>
    <w:rsid w:val="00BC15AC"/>
    <w:rsid w:val="00BC1FFB"/>
    <w:rsid w:val="00BC2A3A"/>
    <w:rsid w:val="00BC3111"/>
    <w:rsid w:val="00BC383E"/>
    <w:rsid w:val="00BC3993"/>
    <w:rsid w:val="00BC3EB0"/>
    <w:rsid w:val="00BC42AF"/>
    <w:rsid w:val="00BC7461"/>
    <w:rsid w:val="00BC7DB5"/>
    <w:rsid w:val="00BD0545"/>
    <w:rsid w:val="00BD0D99"/>
    <w:rsid w:val="00BD112C"/>
    <w:rsid w:val="00BD1B84"/>
    <w:rsid w:val="00BD2542"/>
    <w:rsid w:val="00BD2B6C"/>
    <w:rsid w:val="00BD44C6"/>
    <w:rsid w:val="00BD5538"/>
    <w:rsid w:val="00BD579C"/>
    <w:rsid w:val="00BD629D"/>
    <w:rsid w:val="00BD661C"/>
    <w:rsid w:val="00BD7C39"/>
    <w:rsid w:val="00BE07D4"/>
    <w:rsid w:val="00BE0C06"/>
    <w:rsid w:val="00BE0C4A"/>
    <w:rsid w:val="00BE23BA"/>
    <w:rsid w:val="00BE3CF3"/>
    <w:rsid w:val="00BE6300"/>
    <w:rsid w:val="00BE6FE1"/>
    <w:rsid w:val="00BE7843"/>
    <w:rsid w:val="00BE7C9D"/>
    <w:rsid w:val="00BE7CF9"/>
    <w:rsid w:val="00BF02FE"/>
    <w:rsid w:val="00BF08CE"/>
    <w:rsid w:val="00BF0C7C"/>
    <w:rsid w:val="00BF1C81"/>
    <w:rsid w:val="00BF330C"/>
    <w:rsid w:val="00BF4838"/>
    <w:rsid w:val="00BF4B03"/>
    <w:rsid w:val="00BF4E6E"/>
    <w:rsid w:val="00BF57B0"/>
    <w:rsid w:val="00BF5E99"/>
    <w:rsid w:val="00BF613A"/>
    <w:rsid w:val="00BF6466"/>
    <w:rsid w:val="00BF6DD2"/>
    <w:rsid w:val="00BF7431"/>
    <w:rsid w:val="00BF749C"/>
    <w:rsid w:val="00C00FA7"/>
    <w:rsid w:val="00C01ADC"/>
    <w:rsid w:val="00C0215B"/>
    <w:rsid w:val="00C02507"/>
    <w:rsid w:val="00C025D1"/>
    <w:rsid w:val="00C02F22"/>
    <w:rsid w:val="00C046AA"/>
    <w:rsid w:val="00C05623"/>
    <w:rsid w:val="00C05B9E"/>
    <w:rsid w:val="00C06514"/>
    <w:rsid w:val="00C06FF6"/>
    <w:rsid w:val="00C10A30"/>
    <w:rsid w:val="00C10D40"/>
    <w:rsid w:val="00C11C05"/>
    <w:rsid w:val="00C13357"/>
    <w:rsid w:val="00C13407"/>
    <w:rsid w:val="00C136B5"/>
    <w:rsid w:val="00C13FCB"/>
    <w:rsid w:val="00C1442D"/>
    <w:rsid w:val="00C14739"/>
    <w:rsid w:val="00C1494A"/>
    <w:rsid w:val="00C15522"/>
    <w:rsid w:val="00C1747D"/>
    <w:rsid w:val="00C174A2"/>
    <w:rsid w:val="00C2000F"/>
    <w:rsid w:val="00C20EEA"/>
    <w:rsid w:val="00C2135F"/>
    <w:rsid w:val="00C21C67"/>
    <w:rsid w:val="00C21F35"/>
    <w:rsid w:val="00C22C1F"/>
    <w:rsid w:val="00C2307C"/>
    <w:rsid w:val="00C238F5"/>
    <w:rsid w:val="00C23B4A"/>
    <w:rsid w:val="00C2593E"/>
    <w:rsid w:val="00C2598E"/>
    <w:rsid w:val="00C25D8F"/>
    <w:rsid w:val="00C26B61"/>
    <w:rsid w:val="00C27670"/>
    <w:rsid w:val="00C27675"/>
    <w:rsid w:val="00C30344"/>
    <w:rsid w:val="00C303D1"/>
    <w:rsid w:val="00C31395"/>
    <w:rsid w:val="00C317F0"/>
    <w:rsid w:val="00C32395"/>
    <w:rsid w:val="00C34ABF"/>
    <w:rsid w:val="00C34EE2"/>
    <w:rsid w:val="00C35A4D"/>
    <w:rsid w:val="00C3684B"/>
    <w:rsid w:val="00C368E2"/>
    <w:rsid w:val="00C36965"/>
    <w:rsid w:val="00C3697E"/>
    <w:rsid w:val="00C36FD9"/>
    <w:rsid w:val="00C37D5F"/>
    <w:rsid w:val="00C40DD9"/>
    <w:rsid w:val="00C4247A"/>
    <w:rsid w:val="00C43B0F"/>
    <w:rsid w:val="00C43EEB"/>
    <w:rsid w:val="00C453FE"/>
    <w:rsid w:val="00C458C6"/>
    <w:rsid w:val="00C45907"/>
    <w:rsid w:val="00C45951"/>
    <w:rsid w:val="00C45E2B"/>
    <w:rsid w:val="00C45E58"/>
    <w:rsid w:val="00C4600A"/>
    <w:rsid w:val="00C4652F"/>
    <w:rsid w:val="00C50C6D"/>
    <w:rsid w:val="00C51904"/>
    <w:rsid w:val="00C520EC"/>
    <w:rsid w:val="00C52150"/>
    <w:rsid w:val="00C52357"/>
    <w:rsid w:val="00C527FF"/>
    <w:rsid w:val="00C52C8C"/>
    <w:rsid w:val="00C52DA4"/>
    <w:rsid w:val="00C52E39"/>
    <w:rsid w:val="00C53386"/>
    <w:rsid w:val="00C54364"/>
    <w:rsid w:val="00C5453F"/>
    <w:rsid w:val="00C546B0"/>
    <w:rsid w:val="00C56210"/>
    <w:rsid w:val="00C57965"/>
    <w:rsid w:val="00C60A5C"/>
    <w:rsid w:val="00C60DD6"/>
    <w:rsid w:val="00C61726"/>
    <w:rsid w:val="00C61CDF"/>
    <w:rsid w:val="00C637A4"/>
    <w:rsid w:val="00C6404A"/>
    <w:rsid w:val="00C64421"/>
    <w:rsid w:val="00C64579"/>
    <w:rsid w:val="00C64694"/>
    <w:rsid w:val="00C64AA7"/>
    <w:rsid w:val="00C66174"/>
    <w:rsid w:val="00C6745C"/>
    <w:rsid w:val="00C67729"/>
    <w:rsid w:val="00C67AFD"/>
    <w:rsid w:val="00C708F2"/>
    <w:rsid w:val="00C70EE0"/>
    <w:rsid w:val="00C71433"/>
    <w:rsid w:val="00C71660"/>
    <w:rsid w:val="00C72BAF"/>
    <w:rsid w:val="00C73AA9"/>
    <w:rsid w:val="00C74843"/>
    <w:rsid w:val="00C749D2"/>
    <w:rsid w:val="00C7534F"/>
    <w:rsid w:val="00C7633A"/>
    <w:rsid w:val="00C763CD"/>
    <w:rsid w:val="00C7682B"/>
    <w:rsid w:val="00C769BD"/>
    <w:rsid w:val="00C76D14"/>
    <w:rsid w:val="00C77486"/>
    <w:rsid w:val="00C774D9"/>
    <w:rsid w:val="00C80504"/>
    <w:rsid w:val="00C8063D"/>
    <w:rsid w:val="00C82612"/>
    <w:rsid w:val="00C82B96"/>
    <w:rsid w:val="00C82F2A"/>
    <w:rsid w:val="00C831AA"/>
    <w:rsid w:val="00C83865"/>
    <w:rsid w:val="00C854B4"/>
    <w:rsid w:val="00C85C14"/>
    <w:rsid w:val="00C87960"/>
    <w:rsid w:val="00C90451"/>
    <w:rsid w:val="00C910F7"/>
    <w:rsid w:val="00C9231D"/>
    <w:rsid w:val="00C92CAD"/>
    <w:rsid w:val="00C93137"/>
    <w:rsid w:val="00C93725"/>
    <w:rsid w:val="00C93883"/>
    <w:rsid w:val="00C95203"/>
    <w:rsid w:val="00C95C49"/>
    <w:rsid w:val="00CA114B"/>
    <w:rsid w:val="00CA1C16"/>
    <w:rsid w:val="00CA257B"/>
    <w:rsid w:val="00CA2597"/>
    <w:rsid w:val="00CA27D5"/>
    <w:rsid w:val="00CA2B97"/>
    <w:rsid w:val="00CA2EA9"/>
    <w:rsid w:val="00CA3089"/>
    <w:rsid w:val="00CA33E0"/>
    <w:rsid w:val="00CA36E2"/>
    <w:rsid w:val="00CA50D0"/>
    <w:rsid w:val="00CA5563"/>
    <w:rsid w:val="00CA5770"/>
    <w:rsid w:val="00CA660E"/>
    <w:rsid w:val="00CA7084"/>
    <w:rsid w:val="00CA71A0"/>
    <w:rsid w:val="00CA7363"/>
    <w:rsid w:val="00CA7F75"/>
    <w:rsid w:val="00CB00FD"/>
    <w:rsid w:val="00CB09B0"/>
    <w:rsid w:val="00CB1C48"/>
    <w:rsid w:val="00CB1C7E"/>
    <w:rsid w:val="00CB261B"/>
    <w:rsid w:val="00CB2C1E"/>
    <w:rsid w:val="00CB4F04"/>
    <w:rsid w:val="00CB59F0"/>
    <w:rsid w:val="00CB5C89"/>
    <w:rsid w:val="00CB5E38"/>
    <w:rsid w:val="00CB5E70"/>
    <w:rsid w:val="00CB5E83"/>
    <w:rsid w:val="00CB6656"/>
    <w:rsid w:val="00CB7042"/>
    <w:rsid w:val="00CB716B"/>
    <w:rsid w:val="00CB763A"/>
    <w:rsid w:val="00CB7EB4"/>
    <w:rsid w:val="00CC003C"/>
    <w:rsid w:val="00CC00E5"/>
    <w:rsid w:val="00CC074C"/>
    <w:rsid w:val="00CC0C1B"/>
    <w:rsid w:val="00CC203E"/>
    <w:rsid w:val="00CC22B8"/>
    <w:rsid w:val="00CC25BC"/>
    <w:rsid w:val="00CC2D9C"/>
    <w:rsid w:val="00CC30AC"/>
    <w:rsid w:val="00CC32AF"/>
    <w:rsid w:val="00CC34BB"/>
    <w:rsid w:val="00CC355C"/>
    <w:rsid w:val="00CC3D86"/>
    <w:rsid w:val="00CC45D9"/>
    <w:rsid w:val="00CC4913"/>
    <w:rsid w:val="00CC5B86"/>
    <w:rsid w:val="00CC60FF"/>
    <w:rsid w:val="00CC7D52"/>
    <w:rsid w:val="00CC7F09"/>
    <w:rsid w:val="00CD03B3"/>
    <w:rsid w:val="00CD1397"/>
    <w:rsid w:val="00CD14C5"/>
    <w:rsid w:val="00CD238E"/>
    <w:rsid w:val="00CD23B2"/>
    <w:rsid w:val="00CD23D8"/>
    <w:rsid w:val="00CD2E6E"/>
    <w:rsid w:val="00CD34F7"/>
    <w:rsid w:val="00CD35C6"/>
    <w:rsid w:val="00CD4173"/>
    <w:rsid w:val="00CD596B"/>
    <w:rsid w:val="00CD5F0A"/>
    <w:rsid w:val="00CD6524"/>
    <w:rsid w:val="00CD6AED"/>
    <w:rsid w:val="00CE04CE"/>
    <w:rsid w:val="00CE08F2"/>
    <w:rsid w:val="00CE0AA7"/>
    <w:rsid w:val="00CE0C96"/>
    <w:rsid w:val="00CE151E"/>
    <w:rsid w:val="00CE2AB9"/>
    <w:rsid w:val="00CE32E4"/>
    <w:rsid w:val="00CE393D"/>
    <w:rsid w:val="00CE3D19"/>
    <w:rsid w:val="00CE50B5"/>
    <w:rsid w:val="00CE57A1"/>
    <w:rsid w:val="00CE7714"/>
    <w:rsid w:val="00CE7964"/>
    <w:rsid w:val="00CE79D9"/>
    <w:rsid w:val="00CF0EC3"/>
    <w:rsid w:val="00CF106D"/>
    <w:rsid w:val="00CF1FE0"/>
    <w:rsid w:val="00CF2242"/>
    <w:rsid w:val="00CF28E4"/>
    <w:rsid w:val="00CF4C9D"/>
    <w:rsid w:val="00CF5258"/>
    <w:rsid w:val="00CF6176"/>
    <w:rsid w:val="00CF62FF"/>
    <w:rsid w:val="00CF64CF"/>
    <w:rsid w:val="00CF6CFB"/>
    <w:rsid w:val="00CF70DA"/>
    <w:rsid w:val="00CF7205"/>
    <w:rsid w:val="00CF744D"/>
    <w:rsid w:val="00CF768A"/>
    <w:rsid w:val="00CF772D"/>
    <w:rsid w:val="00D002E2"/>
    <w:rsid w:val="00D00302"/>
    <w:rsid w:val="00D00BC6"/>
    <w:rsid w:val="00D01882"/>
    <w:rsid w:val="00D01D09"/>
    <w:rsid w:val="00D01D26"/>
    <w:rsid w:val="00D020DC"/>
    <w:rsid w:val="00D03977"/>
    <w:rsid w:val="00D03A2A"/>
    <w:rsid w:val="00D0451F"/>
    <w:rsid w:val="00D05031"/>
    <w:rsid w:val="00D05948"/>
    <w:rsid w:val="00D06168"/>
    <w:rsid w:val="00D0656E"/>
    <w:rsid w:val="00D06CB7"/>
    <w:rsid w:val="00D073EE"/>
    <w:rsid w:val="00D07441"/>
    <w:rsid w:val="00D1018A"/>
    <w:rsid w:val="00D10DDC"/>
    <w:rsid w:val="00D113B8"/>
    <w:rsid w:val="00D11CC0"/>
    <w:rsid w:val="00D1226D"/>
    <w:rsid w:val="00D12747"/>
    <w:rsid w:val="00D136D8"/>
    <w:rsid w:val="00D13A62"/>
    <w:rsid w:val="00D13BF5"/>
    <w:rsid w:val="00D14B38"/>
    <w:rsid w:val="00D14C55"/>
    <w:rsid w:val="00D1553C"/>
    <w:rsid w:val="00D15F6F"/>
    <w:rsid w:val="00D179B5"/>
    <w:rsid w:val="00D214A8"/>
    <w:rsid w:val="00D22AD8"/>
    <w:rsid w:val="00D23C0C"/>
    <w:rsid w:val="00D241B2"/>
    <w:rsid w:val="00D248D1"/>
    <w:rsid w:val="00D26C63"/>
    <w:rsid w:val="00D27472"/>
    <w:rsid w:val="00D27719"/>
    <w:rsid w:val="00D27B37"/>
    <w:rsid w:val="00D3053D"/>
    <w:rsid w:val="00D30BF0"/>
    <w:rsid w:val="00D30C2B"/>
    <w:rsid w:val="00D30F8A"/>
    <w:rsid w:val="00D360F4"/>
    <w:rsid w:val="00D36F26"/>
    <w:rsid w:val="00D36FEE"/>
    <w:rsid w:val="00D37954"/>
    <w:rsid w:val="00D37C05"/>
    <w:rsid w:val="00D4065A"/>
    <w:rsid w:val="00D40BB8"/>
    <w:rsid w:val="00D40DE8"/>
    <w:rsid w:val="00D4263D"/>
    <w:rsid w:val="00D426AC"/>
    <w:rsid w:val="00D44149"/>
    <w:rsid w:val="00D44AA8"/>
    <w:rsid w:val="00D44D6E"/>
    <w:rsid w:val="00D45C73"/>
    <w:rsid w:val="00D46C76"/>
    <w:rsid w:val="00D47B88"/>
    <w:rsid w:val="00D52CD5"/>
    <w:rsid w:val="00D52F0F"/>
    <w:rsid w:val="00D544FD"/>
    <w:rsid w:val="00D55008"/>
    <w:rsid w:val="00D5522C"/>
    <w:rsid w:val="00D55A8B"/>
    <w:rsid w:val="00D563CC"/>
    <w:rsid w:val="00D57089"/>
    <w:rsid w:val="00D61297"/>
    <w:rsid w:val="00D6200F"/>
    <w:rsid w:val="00D62D34"/>
    <w:rsid w:val="00D63603"/>
    <w:rsid w:val="00D6399D"/>
    <w:rsid w:val="00D647DF"/>
    <w:rsid w:val="00D64CB2"/>
    <w:rsid w:val="00D67B05"/>
    <w:rsid w:val="00D709C4"/>
    <w:rsid w:val="00D71123"/>
    <w:rsid w:val="00D71541"/>
    <w:rsid w:val="00D71CA0"/>
    <w:rsid w:val="00D73628"/>
    <w:rsid w:val="00D73B45"/>
    <w:rsid w:val="00D745DA"/>
    <w:rsid w:val="00D76AE4"/>
    <w:rsid w:val="00D80CAB"/>
    <w:rsid w:val="00D80E6E"/>
    <w:rsid w:val="00D8394E"/>
    <w:rsid w:val="00D83B17"/>
    <w:rsid w:val="00D83BE7"/>
    <w:rsid w:val="00D84571"/>
    <w:rsid w:val="00D85D85"/>
    <w:rsid w:val="00D868E5"/>
    <w:rsid w:val="00D87BCB"/>
    <w:rsid w:val="00D90197"/>
    <w:rsid w:val="00D904CA"/>
    <w:rsid w:val="00D90C4A"/>
    <w:rsid w:val="00D910BE"/>
    <w:rsid w:val="00D91B7A"/>
    <w:rsid w:val="00D92230"/>
    <w:rsid w:val="00D92BE4"/>
    <w:rsid w:val="00D92CC9"/>
    <w:rsid w:val="00D93826"/>
    <w:rsid w:val="00D93CD1"/>
    <w:rsid w:val="00D959B7"/>
    <w:rsid w:val="00D95C10"/>
    <w:rsid w:val="00D95F63"/>
    <w:rsid w:val="00DA01A0"/>
    <w:rsid w:val="00DA0539"/>
    <w:rsid w:val="00DA095B"/>
    <w:rsid w:val="00DA0972"/>
    <w:rsid w:val="00DA0C72"/>
    <w:rsid w:val="00DA0CC4"/>
    <w:rsid w:val="00DA15BB"/>
    <w:rsid w:val="00DA1994"/>
    <w:rsid w:val="00DA23E4"/>
    <w:rsid w:val="00DA2850"/>
    <w:rsid w:val="00DA3F72"/>
    <w:rsid w:val="00DA4AC6"/>
    <w:rsid w:val="00DA4E08"/>
    <w:rsid w:val="00DA50FB"/>
    <w:rsid w:val="00DA5CC2"/>
    <w:rsid w:val="00DA665A"/>
    <w:rsid w:val="00DA700A"/>
    <w:rsid w:val="00DB0255"/>
    <w:rsid w:val="00DB039A"/>
    <w:rsid w:val="00DB2056"/>
    <w:rsid w:val="00DB2A7F"/>
    <w:rsid w:val="00DB3DD6"/>
    <w:rsid w:val="00DB3DDC"/>
    <w:rsid w:val="00DB42A1"/>
    <w:rsid w:val="00DB437C"/>
    <w:rsid w:val="00DB4AE4"/>
    <w:rsid w:val="00DB4B5D"/>
    <w:rsid w:val="00DB5A2C"/>
    <w:rsid w:val="00DB5A46"/>
    <w:rsid w:val="00DB5AA3"/>
    <w:rsid w:val="00DB5FC7"/>
    <w:rsid w:val="00DB64C1"/>
    <w:rsid w:val="00DB64D5"/>
    <w:rsid w:val="00DB6B03"/>
    <w:rsid w:val="00DB7A43"/>
    <w:rsid w:val="00DB7B26"/>
    <w:rsid w:val="00DB7E4F"/>
    <w:rsid w:val="00DC0346"/>
    <w:rsid w:val="00DC0A3B"/>
    <w:rsid w:val="00DC148D"/>
    <w:rsid w:val="00DC277D"/>
    <w:rsid w:val="00DC3C2B"/>
    <w:rsid w:val="00DC49CF"/>
    <w:rsid w:val="00DC5E32"/>
    <w:rsid w:val="00DC5E4C"/>
    <w:rsid w:val="00DC6AB7"/>
    <w:rsid w:val="00DD0161"/>
    <w:rsid w:val="00DD0CE9"/>
    <w:rsid w:val="00DD12C8"/>
    <w:rsid w:val="00DD1E3B"/>
    <w:rsid w:val="00DD22B8"/>
    <w:rsid w:val="00DD319E"/>
    <w:rsid w:val="00DD4148"/>
    <w:rsid w:val="00DD45B7"/>
    <w:rsid w:val="00DD5286"/>
    <w:rsid w:val="00DD5880"/>
    <w:rsid w:val="00DD58A8"/>
    <w:rsid w:val="00DD65E4"/>
    <w:rsid w:val="00DD7C58"/>
    <w:rsid w:val="00DD7FC6"/>
    <w:rsid w:val="00DE1109"/>
    <w:rsid w:val="00DE18C5"/>
    <w:rsid w:val="00DE5CE3"/>
    <w:rsid w:val="00DE5D32"/>
    <w:rsid w:val="00DE5F4A"/>
    <w:rsid w:val="00DE6110"/>
    <w:rsid w:val="00DE7FCE"/>
    <w:rsid w:val="00DF0271"/>
    <w:rsid w:val="00DF085D"/>
    <w:rsid w:val="00DF1009"/>
    <w:rsid w:val="00DF15AE"/>
    <w:rsid w:val="00DF19D2"/>
    <w:rsid w:val="00DF304D"/>
    <w:rsid w:val="00DF3429"/>
    <w:rsid w:val="00DF34E0"/>
    <w:rsid w:val="00DF4F1D"/>
    <w:rsid w:val="00DF79F7"/>
    <w:rsid w:val="00E01B7C"/>
    <w:rsid w:val="00E0206C"/>
    <w:rsid w:val="00E02162"/>
    <w:rsid w:val="00E0528F"/>
    <w:rsid w:val="00E05EE6"/>
    <w:rsid w:val="00E069FC"/>
    <w:rsid w:val="00E077E2"/>
    <w:rsid w:val="00E1040E"/>
    <w:rsid w:val="00E108AA"/>
    <w:rsid w:val="00E11D81"/>
    <w:rsid w:val="00E120E3"/>
    <w:rsid w:val="00E1210A"/>
    <w:rsid w:val="00E14470"/>
    <w:rsid w:val="00E15600"/>
    <w:rsid w:val="00E16290"/>
    <w:rsid w:val="00E164AE"/>
    <w:rsid w:val="00E16B42"/>
    <w:rsid w:val="00E20164"/>
    <w:rsid w:val="00E20D16"/>
    <w:rsid w:val="00E20DF4"/>
    <w:rsid w:val="00E2113E"/>
    <w:rsid w:val="00E21953"/>
    <w:rsid w:val="00E23183"/>
    <w:rsid w:val="00E23D7D"/>
    <w:rsid w:val="00E242DC"/>
    <w:rsid w:val="00E2430E"/>
    <w:rsid w:val="00E249B1"/>
    <w:rsid w:val="00E24BD8"/>
    <w:rsid w:val="00E259A4"/>
    <w:rsid w:val="00E27757"/>
    <w:rsid w:val="00E30649"/>
    <w:rsid w:val="00E30A65"/>
    <w:rsid w:val="00E30EB9"/>
    <w:rsid w:val="00E310AE"/>
    <w:rsid w:val="00E313BB"/>
    <w:rsid w:val="00E3263C"/>
    <w:rsid w:val="00E32B0E"/>
    <w:rsid w:val="00E3300E"/>
    <w:rsid w:val="00E342B2"/>
    <w:rsid w:val="00E34FD7"/>
    <w:rsid w:val="00E3549B"/>
    <w:rsid w:val="00E35AAA"/>
    <w:rsid w:val="00E35B79"/>
    <w:rsid w:val="00E35DE5"/>
    <w:rsid w:val="00E36E1E"/>
    <w:rsid w:val="00E36ED0"/>
    <w:rsid w:val="00E372EC"/>
    <w:rsid w:val="00E375CC"/>
    <w:rsid w:val="00E3780C"/>
    <w:rsid w:val="00E40E5C"/>
    <w:rsid w:val="00E416FD"/>
    <w:rsid w:val="00E436A4"/>
    <w:rsid w:val="00E437F5"/>
    <w:rsid w:val="00E43F7D"/>
    <w:rsid w:val="00E44A47"/>
    <w:rsid w:val="00E45F3A"/>
    <w:rsid w:val="00E4606C"/>
    <w:rsid w:val="00E46440"/>
    <w:rsid w:val="00E46E45"/>
    <w:rsid w:val="00E4707F"/>
    <w:rsid w:val="00E50888"/>
    <w:rsid w:val="00E51530"/>
    <w:rsid w:val="00E51BC9"/>
    <w:rsid w:val="00E527C9"/>
    <w:rsid w:val="00E53D9D"/>
    <w:rsid w:val="00E5441F"/>
    <w:rsid w:val="00E544A1"/>
    <w:rsid w:val="00E544FB"/>
    <w:rsid w:val="00E54653"/>
    <w:rsid w:val="00E54C1B"/>
    <w:rsid w:val="00E54E19"/>
    <w:rsid w:val="00E54EEE"/>
    <w:rsid w:val="00E5586F"/>
    <w:rsid w:val="00E56F5C"/>
    <w:rsid w:val="00E600EC"/>
    <w:rsid w:val="00E62593"/>
    <w:rsid w:val="00E6320B"/>
    <w:rsid w:val="00E633D9"/>
    <w:rsid w:val="00E63A1D"/>
    <w:rsid w:val="00E64349"/>
    <w:rsid w:val="00E64E74"/>
    <w:rsid w:val="00E65F3A"/>
    <w:rsid w:val="00E66B1E"/>
    <w:rsid w:val="00E67430"/>
    <w:rsid w:val="00E7078D"/>
    <w:rsid w:val="00E73123"/>
    <w:rsid w:val="00E73BD5"/>
    <w:rsid w:val="00E74051"/>
    <w:rsid w:val="00E743FF"/>
    <w:rsid w:val="00E749CE"/>
    <w:rsid w:val="00E75D49"/>
    <w:rsid w:val="00E77F1A"/>
    <w:rsid w:val="00E81F48"/>
    <w:rsid w:val="00E81F86"/>
    <w:rsid w:val="00E820F5"/>
    <w:rsid w:val="00E82AEA"/>
    <w:rsid w:val="00E82B0E"/>
    <w:rsid w:val="00E82E24"/>
    <w:rsid w:val="00E83A48"/>
    <w:rsid w:val="00E84076"/>
    <w:rsid w:val="00E84A50"/>
    <w:rsid w:val="00E84F4B"/>
    <w:rsid w:val="00E85972"/>
    <w:rsid w:val="00E86AD1"/>
    <w:rsid w:val="00E86FFD"/>
    <w:rsid w:val="00E8740A"/>
    <w:rsid w:val="00E87732"/>
    <w:rsid w:val="00E9025C"/>
    <w:rsid w:val="00E90931"/>
    <w:rsid w:val="00E917F3"/>
    <w:rsid w:val="00E91C1E"/>
    <w:rsid w:val="00E91C70"/>
    <w:rsid w:val="00E91DEE"/>
    <w:rsid w:val="00E91EFA"/>
    <w:rsid w:val="00E926F6"/>
    <w:rsid w:val="00E928E7"/>
    <w:rsid w:val="00E92D1D"/>
    <w:rsid w:val="00E9314A"/>
    <w:rsid w:val="00E956EA"/>
    <w:rsid w:val="00E96427"/>
    <w:rsid w:val="00E9662F"/>
    <w:rsid w:val="00E966E0"/>
    <w:rsid w:val="00E9708B"/>
    <w:rsid w:val="00EA0B84"/>
    <w:rsid w:val="00EA1692"/>
    <w:rsid w:val="00EA30A3"/>
    <w:rsid w:val="00EA330E"/>
    <w:rsid w:val="00EA3396"/>
    <w:rsid w:val="00EA339B"/>
    <w:rsid w:val="00EA3D34"/>
    <w:rsid w:val="00EA40EF"/>
    <w:rsid w:val="00EA430C"/>
    <w:rsid w:val="00EA4614"/>
    <w:rsid w:val="00EA542E"/>
    <w:rsid w:val="00EA567F"/>
    <w:rsid w:val="00EA5862"/>
    <w:rsid w:val="00EA63F0"/>
    <w:rsid w:val="00EA6C0B"/>
    <w:rsid w:val="00EA7248"/>
    <w:rsid w:val="00EB1583"/>
    <w:rsid w:val="00EB1E85"/>
    <w:rsid w:val="00EB21C2"/>
    <w:rsid w:val="00EB2469"/>
    <w:rsid w:val="00EB510F"/>
    <w:rsid w:val="00EB51EF"/>
    <w:rsid w:val="00EB5C6F"/>
    <w:rsid w:val="00EB6433"/>
    <w:rsid w:val="00EB6522"/>
    <w:rsid w:val="00EB6564"/>
    <w:rsid w:val="00EB7B7C"/>
    <w:rsid w:val="00EC1891"/>
    <w:rsid w:val="00EC1CE7"/>
    <w:rsid w:val="00EC2121"/>
    <w:rsid w:val="00EC2ADE"/>
    <w:rsid w:val="00EC2D54"/>
    <w:rsid w:val="00EC31B4"/>
    <w:rsid w:val="00EC3475"/>
    <w:rsid w:val="00EC39E1"/>
    <w:rsid w:val="00EC54D5"/>
    <w:rsid w:val="00EC6B74"/>
    <w:rsid w:val="00EC74F2"/>
    <w:rsid w:val="00EC7DD1"/>
    <w:rsid w:val="00ED05B6"/>
    <w:rsid w:val="00ED1CB2"/>
    <w:rsid w:val="00ED2307"/>
    <w:rsid w:val="00ED3061"/>
    <w:rsid w:val="00ED3772"/>
    <w:rsid w:val="00ED4289"/>
    <w:rsid w:val="00EE065A"/>
    <w:rsid w:val="00EE18D6"/>
    <w:rsid w:val="00EE254C"/>
    <w:rsid w:val="00EE4BDE"/>
    <w:rsid w:val="00EE504D"/>
    <w:rsid w:val="00EF1346"/>
    <w:rsid w:val="00EF1F29"/>
    <w:rsid w:val="00EF200F"/>
    <w:rsid w:val="00EF2181"/>
    <w:rsid w:val="00EF2617"/>
    <w:rsid w:val="00EF36E8"/>
    <w:rsid w:val="00EF3E7F"/>
    <w:rsid w:val="00EF5C5A"/>
    <w:rsid w:val="00EF7001"/>
    <w:rsid w:val="00F00C16"/>
    <w:rsid w:val="00F00E7A"/>
    <w:rsid w:val="00F00F41"/>
    <w:rsid w:val="00F01447"/>
    <w:rsid w:val="00F0167F"/>
    <w:rsid w:val="00F01AF5"/>
    <w:rsid w:val="00F02909"/>
    <w:rsid w:val="00F04077"/>
    <w:rsid w:val="00F04248"/>
    <w:rsid w:val="00F04ABA"/>
    <w:rsid w:val="00F05DA0"/>
    <w:rsid w:val="00F06950"/>
    <w:rsid w:val="00F06AA4"/>
    <w:rsid w:val="00F1045C"/>
    <w:rsid w:val="00F112EC"/>
    <w:rsid w:val="00F1174B"/>
    <w:rsid w:val="00F12BFA"/>
    <w:rsid w:val="00F14BDC"/>
    <w:rsid w:val="00F151F8"/>
    <w:rsid w:val="00F15354"/>
    <w:rsid w:val="00F166C0"/>
    <w:rsid w:val="00F17494"/>
    <w:rsid w:val="00F179D9"/>
    <w:rsid w:val="00F20124"/>
    <w:rsid w:val="00F20301"/>
    <w:rsid w:val="00F2073A"/>
    <w:rsid w:val="00F20B24"/>
    <w:rsid w:val="00F20D8F"/>
    <w:rsid w:val="00F21FAF"/>
    <w:rsid w:val="00F23590"/>
    <w:rsid w:val="00F246CB"/>
    <w:rsid w:val="00F24D9B"/>
    <w:rsid w:val="00F25B33"/>
    <w:rsid w:val="00F25E65"/>
    <w:rsid w:val="00F273D7"/>
    <w:rsid w:val="00F2797C"/>
    <w:rsid w:val="00F279A5"/>
    <w:rsid w:val="00F27BD4"/>
    <w:rsid w:val="00F27CA1"/>
    <w:rsid w:val="00F27DE1"/>
    <w:rsid w:val="00F27E1D"/>
    <w:rsid w:val="00F302F8"/>
    <w:rsid w:val="00F3032A"/>
    <w:rsid w:val="00F307CC"/>
    <w:rsid w:val="00F3092C"/>
    <w:rsid w:val="00F30FBB"/>
    <w:rsid w:val="00F312E8"/>
    <w:rsid w:val="00F31379"/>
    <w:rsid w:val="00F3142D"/>
    <w:rsid w:val="00F31447"/>
    <w:rsid w:val="00F31631"/>
    <w:rsid w:val="00F317C1"/>
    <w:rsid w:val="00F31A96"/>
    <w:rsid w:val="00F31D6B"/>
    <w:rsid w:val="00F3610C"/>
    <w:rsid w:val="00F3623D"/>
    <w:rsid w:val="00F401D2"/>
    <w:rsid w:val="00F40C8C"/>
    <w:rsid w:val="00F4189F"/>
    <w:rsid w:val="00F421D6"/>
    <w:rsid w:val="00F43919"/>
    <w:rsid w:val="00F4392E"/>
    <w:rsid w:val="00F43C0F"/>
    <w:rsid w:val="00F43ED7"/>
    <w:rsid w:val="00F45789"/>
    <w:rsid w:val="00F45F64"/>
    <w:rsid w:val="00F4712F"/>
    <w:rsid w:val="00F50706"/>
    <w:rsid w:val="00F51855"/>
    <w:rsid w:val="00F51B6C"/>
    <w:rsid w:val="00F5202D"/>
    <w:rsid w:val="00F52E85"/>
    <w:rsid w:val="00F52FBC"/>
    <w:rsid w:val="00F53639"/>
    <w:rsid w:val="00F545A5"/>
    <w:rsid w:val="00F55ACC"/>
    <w:rsid w:val="00F5710D"/>
    <w:rsid w:val="00F615CB"/>
    <w:rsid w:val="00F61C3A"/>
    <w:rsid w:val="00F62364"/>
    <w:rsid w:val="00F639E2"/>
    <w:rsid w:val="00F64EE5"/>
    <w:rsid w:val="00F65E44"/>
    <w:rsid w:val="00F6609D"/>
    <w:rsid w:val="00F660F8"/>
    <w:rsid w:val="00F664CA"/>
    <w:rsid w:val="00F664DC"/>
    <w:rsid w:val="00F6690A"/>
    <w:rsid w:val="00F66CAF"/>
    <w:rsid w:val="00F67669"/>
    <w:rsid w:val="00F70917"/>
    <w:rsid w:val="00F710EE"/>
    <w:rsid w:val="00F712B9"/>
    <w:rsid w:val="00F72659"/>
    <w:rsid w:val="00F72730"/>
    <w:rsid w:val="00F73681"/>
    <w:rsid w:val="00F73B92"/>
    <w:rsid w:val="00F73C9D"/>
    <w:rsid w:val="00F74FE3"/>
    <w:rsid w:val="00F75087"/>
    <w:rsid w:val="00F7555C"/>
    <w:rsid w:val="00F76FD0"/>
    <w:rsid w:val="00F7726E"/>
    <w:rsid w:val="00F77AC0"/>
    <w:rsid w:val="00F80A00"/>
    <w:rsid w:val="00F80F12"/>
    <w:rsid w:val="00F8199E"/>
    <w:rsid w:val="00F81FBB"/>
    <w:rsid w:val="00F821E8"/>
    <w:rsid w:val="00F82ABD"/>
    <w:rsid w:val="00F82FB9"/>
    <w:rsid w:val="00F838C1"/>
    <w:rsid w:val="00F8394C"/>
    <w:rsid w:val="00F85069"/>
    <w:rsid w:val="00F8558D"/>
    <w:rsid w:val="00F864DD"/>
    <w:rsid w:val="00F9022D"/>
    <w:rsid w:val="00F9120A"/>
    <w:rsid w:val="00F91642"/>
    <w:rsid w:val="00F91737"/>
    <w:rsid w:val="00F9179A"/>
    <w:rsid w:val="00F91FB6"/>
    <w:rsid w:val="00F9219B"/>
    <w:rsid w:val="00F9219D"/>
    <w:rsid w:val="00F939B7"/>
    <w:rsid w:val="00F939CF"/>
    <w:rsid w:val="00F93ADC"/>
    <w:rsid w:val="00F942BB"/>
    <w:rsid w:val="00F94BC7"/>
    <w:rsid w:val="00F9521D"/>
    <w:rsid w:val="00F9638B"/>
    <w:rsid w:val="00F969F6"/>
    <w:rsid w:val="00FA1565"/>
    <w:rsid w:val="00FA1849"/>
    <w:rsid w:val="00FA1A73"/>
    <w:rsid w:val="00FA2907"/>
    <w:rsid w:val="00FA343E"/>
    <w:rsid w:val="00FA38BC"/>
    <w:rsid w:val="00FA3F35"/>
    <w:rsid w:val="00FA4653"/>
    <w:rsid w:val="00FA5D1C"/>
    <w:rsid w:val="00FA5FF6"/>
    <w:rsid w:val="00FA6176"/>
    <w:rsid w:val="00FB0168"/>
    <w:rsid w:val="00FB01D1"/>
    <w:rsid w:val="00FB0292"/>
    <w:rsid w:val="00FB1C57"/>
    <w:rsid w:val="00FB254F"/>
    <w:rsid w:val="00FB2752"/>
    <w:rsid w:val="00FB30B0"/>
    <w:rsid w:val="00FB34A8"/>
    <w:rsid w:val="00FB369B"/>
    <w:rsid w:val="00FB42B1"/>
    <w:rsid w:val="00FB49E9"/>
    <w:rsid w:val="00FB4C2A"/>
    <w:rsid w:val="00FB5969"/>
    <w:rsid w:val="00FB668B"/>
    <w:rsid w:val="00FB68A7"/>
    <w:rsid w:val="00FB6C3C"/>
    <w:rsid w:val="00FB774F"/>
    <w:rsid w:val="00FB7CD1"/>
    <w:rsid w:val="00FC063F"/>
    <w:rsid w:val="00FC1C91"/>
    <w:rsid w:val="00FC2094"/>
    <w:rsid w:val="00FC235A"/>
    <w:rsid w:val="00FC2C96"/>
    <w:rsid w:val="00FC2EE8"/>
    <w:rsid w:val="00FC3CEA"/>
    <w:rsid w:val="00FC3F83"/>
    <w:rsid w:val="00FC4115"/>
    <w:rsid w:val="00FC4C08"/>
    <w:rsid w:val="00FC678C"/>
    <w:rsid w:val="00FC6C7B"/>
    <w:rsid w:val="00FC6D77"/>
    <w:rsid w:val="00FC70B8"/>
    <w:rsid w:val="00FC75D2"/>
    <w:rsid w:val="00FC7CA1"/>
    <w:rsid w:val="00FC7D48"/>
    <w:rsid w:val="00FC7D59"/>
    <w:rsid w:val="00FD1C21"/>
    <w:rsid w:val="00FD1DAA"/>
    <w:rsid w:val="00FD22C4"/>
    <w:rsid w:val="00FD230F"/>
    <w:rsid w:val="00FD23BC"/>
    <w:rsid w:val="00FD2C56"/>
    <w:rsid w:val="00FD353B"/>
    <w:rsid w:val="00FD4805"/>
    <w:rsid w:val="00FD4A30"/>
    <w:rsid w:val="00FD5AC4"/>
    <w:rsid w:val="00FD5FA3"/>
    <w:rsid w:val="00FD6E8F"/>
    <w:rsid w:val="00FD703D"/>
    <w:rsid w:val="00FE1115"/>
    <w:rsid w:val="00FE1239"/>
    <w:rsid w:val="00FE12E6"/>
    <w:rsid w:val="00FE13C8"/>
    <w:rsid w:val="00FE1A09"/>
    <w:rsid w:val="00FE221D"/>
    <w:rsid w:val="00FE40B0"/>
    <w:rsid w:val="00FE4BA1"/>
    <w:rsid w:val="00FE57BB"/>
    <w:rsid w:val="00FE599B"/>
    <w:rsid w:val="00FE5B20"/>
    <w:rsid w:val="00FE6946"/>
    <w:rsid w:val="00FE6B23"/>
    <w:rsid w:val="00FF05A3"/>
    <w:rsid w:val="00FF0DC4"/>
    <w:rsid w:val="00FF0E04"/>
    <w:rsid w:val="00FF281C"/>
    <w:rsid w:val="00FF36CF"/>
    <w:rsid w:val="00FF378F"/>
    <w:rsid w:val="00FF5110"/>
    <w:rsid w:val="00FF5F8D"/>
    <w:rsid w:val="00FF6355"/>
    <w:rsid w:val="00FF6371"/>
    <w:rsid w:val="00FF65EF"/>
    <w:rsid w:val="00FF738D"/>
    <w:rsid w:val="00FF746A"/>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CR" w:eastAsia="es-C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197B"/>
    <w:rPr>
      <w:rFonts w:ascii="Arial" w:hAnsi="Arial"/>
      <w:sz w:val="24"/>
      <w:szCs w:val="24"/>
      <w:lang w:val="es-ES" w:eastAsia="es-ES"/>
    </w:rPr>
  </w:style>
  <w:style w:type="paragraph" w:styleId="Ttulo1">
    <w:name w:val="heading 1"/>
    <w:basedOn w:val="Normal"/>
    <w:next w:val="Normal"/>
    <w:link w:val="Ttulo1Car"/>
    <w:uiPriority w:val="9"/>
    <w:qFormat/>
    <w:rsid w:val="00A9358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641C1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qFormat/>
    <w:rsid w:val="0082329E"/>
    <w:pPr>
      <w:keepNext/>
      <w:outlineLvl w:val="2"/>
    </w:pPr>
    <w:rPr>
      <w:rFonts w:ascii="Bookman Old Style" w:hAnsi="Bookman Old Style"/>
      <w:b/>
    </w:rPr>
  </w:style>
  <w:style w:type="paragraph" w:styleId="Ttulo6">
    <w:name w:val="heading 6"/>
    <w:basedOn w:val="Normal"/>
    <w:next w:val="Normal"/>
    <w:link w:val="Ttulo6Car"/>
    <w:uiPriority w:val="9"/>
    <w:semiHidden/>
    <w:unhideWhenUsed/>
    <w:qFormat/>
    <w:rsid w:val="00121152"/>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121152"/>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82329E"/>
    <w:pPr>
      <w:jc w:val="both"/>
    </w:pPr>
  </w:style>
  <w:style w:type="paragraph" w:styleId="Textoindependiente2">
    <w:name w:val="Body Text 2"/>
    <w:basedOn w:val="Normal"/>
    <w:rsid w:val="0082329E"/>
    <w:pPr>
      <w:jc w:val="both"/>
    </w:pPr>
    <w:rPr>
      <w:sz w:val="22"/>
    </w:rPr>
  </w:style>
  <w:style w:type="paragraph" w:styleId="NormalWeb">
    <w:name w:val="Normal (Web)"/>
    <w:basedOn w:val="Normal"/>
    <w:uiPriority w:val="99"/>
    <w:rsid w:val="0082329E"/>
    <w:pPr>
      <w:spacing w:before="100" w:beforeAutospacing="1" w:after="100" w:afterAutospacing="1"/>
    </w:pPr>
    <w:rPr>
      <w:rFonts w:ascii="Times New Roman" w:hAnsi="Times New Roman"/>
    </w:rPr>
  </w:style>
  <w:style w:type="paragraph" w:styleId="Encabezado">
    <w:name w:val="header"/>
    <w:basedOn w:val="Normal"/>
    <w:rsid w:val="00C7682B"/>
    <w:pPr>
      <w:tabs>
        <w:tab w:val="center" w:pos="4252"/>
        <w:tab w:val="right" w:pos="8504"/>
      </w:tabs>
    </w:pPr>
  </w:style>
  <w:style w:type="paragraph" w:styleId="Piedepgina">
    <w:name w:val="footer"/>
    <w:basedOn w:val="Normal"/>
    <w:link w:val="PiedepginaCar"/>
    <w:uiPriority w:val="99"/>
    <w:rsid w:val="00C7682B"/>
    <w:pPr>
      <w:tabs>
        <w:tab w:val="center" w:pos="4252"/>
        <w:tab w:val="right" w:pos="8504"/>
      </w:tabs>
    </w:pPr>
  </w:style>
  <w:style w:type="paragraph" w:styleId="Textodeglobo">
    <w:name w:val="Balloon Text"/>
    <w:basedOn w:val="Normal"/>
    <w:semiHidden/>
    <w:rsid w:val="00EF7001"/>
    <w:rPr>
      <w:rFonts w:ascii="Tahoma" w:hAnsi="Tahoma" w:cs="Tahoma"/>
      <w:sz w:val="16"/>
      <w:szCs w:val="16"/>
    </w:rPr>
  </w:style>
  <w:style w:type="paragraph" w:styleId="Textonotapie">
    <w:name w:val="footnote text"/>
    <w:basedOn w:val="Normal"/>
    <w:semiHidden/>
    <w:rsid w:val="003A2F39"/>
    <w:rPr>
      <w:rFonts w:ascii="Times New Roman" w:hAnsi="Times New Roman"/>
      <w:sz w:val="20"/>
      <w:szCs w:val="20"/>
      <w:lang w:val="en-US" w:eastAsia="en-US"/>
    </w:rPr>
  </w:style>
  <w:style w:type="character" w:styleId="Refdenotaalpie">
    <w:name w:val="footnote reference"/>
    <w:uiPriority w:val="99"/>
    <w:semiHidden/>
    <w:rsid w:val="003A2F39"/>
    <w:rPr>
      <w:vertAlign w:val="superscript"/>
    </w:rPr>
  </w:style>
  <w:style w:type="paragraph" w:customStyle="1" w:styleId="CarCarCar1CarCarCarCarCarCarCarCarCarCarCarCar">
    <w:name w:val="Car Car Car1 Car Car Car Car Car Car Car Car Car Car Car Car"/>
    <w:basedOn w:val="Normal"/>
    <w:rsid w:val="005C7526"/>
    <w:pPr>
      <w:spacing w:after="160" w:line="240" w:lineRule="exact"/>
    </w:pPr>
    <w:rPr>
      <w:sz w:val="20"/>
      <w:szCs w:val="20"/>
      <w:lang w:val="en-US" w:eastAsia="en-US"/>
    </w:rPr>
  </w:style>
  <w:style w:type="character" w:styleId="Nmerodepgina">
    <w:name w:val="page number"/>
    <w:basedOn w:val="Fuentedeprrafopredeter"/>
    <w:rsid w:val="00AE4C50"/>
  </w:style>
  <w:style w:type="character" w:styleId="Refdecomentario">
    <w:name w:val="annotation reference"/>
    <w:semiHidden/>
    <w:rsid w:val="00B86AC2"/>
    <w:rPr>
      <w:sz w:val="16"/>
      <w:szCs w:val="16"/>
    </w:rPr>
  </w:style>
  <w:style w:type="paragraph" w:styleId="Textocomentario">
    <w:name w:val="annotation text"/>
    <w:basedOn w:val="Normal"/>
    <w:semiHidden/>
    <w:rsid w:val="00B86AC2"/>
    <w:rPr>
      <w:sz w:val="20"/>
      <w:szCs w:val="20"/>
    </w:rPr>
  </w:style>
  <w:style w:type="table" w:styleId="Tablaconcuadrcula">
    <w:name w:val="Table Grid"/>
    <w:basedOn w:val="Tablanormal"/>
    <w:rsid w:val="00C37D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suntodelcomentario">
    <w:name w:val="annotation subject"/>
    <w:basedOn w:val="Textocomentario"/>
    <w:next w:val="Textocomentario"/>
    <w:semiHidden/>
    <w:rsid w:val="001D4A4D"/>
    <w:rPr>
      <w:b/>
      <w:bCs/>
    </w:rPr>
  </w:style>
  <w:style w:type="paragraph" w:styleId="Prrafodelista">
    <w:name w:val="List Paragraph"/>
    <w:basedOn w:val="Normal"/>
    <w:uiPriority w:val="34"/>
    <w:qFormat/>
    <w:rsid w:val="0069319D"/>
    <w:pPr>
      <w:ind w:left="720"/>
      <w:contextualSpacing/>
    </w:pPr>
  </w:style>
  <w:style w:type="paragraph" w:customStyle="1" w:styleId="CarCarCar1CarCarCarCarCarCarCarCarCarCarCarCar0">
    <w:name w:val="Car Car Car1 Car Car Car Car Car Car Car Car Car Car Car Car"/>
    <w:basedOn w:val="Normal"/>
    <w:rsid w:val="00A0020C"/>
    <w:pPr>
      <w:spacing w:after="160" w:line="240" w:lineRule="exact"/>
    </w:pPr>
    <w:rPr>
      <w:sz w:val="20"/>
      <w:szCs w:val="20"/>
      <w:lang w:val="en-US" w:eastAsia="en-US"/>
    </w:rPr>
  </w:style>
  <w:style w:type="character" w:customStyle="1" w:styleId="Ttulo2Car">
    <w:name w:val="Título 2 Car"/>
    <w:basedOn w:val="Fuentedeprrafopredeter"/>
    <w:link w:val="Ttulo2"/>
    <w:uiPriority w:val="9"/>
    <w:semiHidden/>
    <w:rsid w:val="00641C1C"/>
    <w:rPr>
      <w:rFonts w:asciiTheme="majorHAnsi" w:eastAsiaTheme="majorEastAsia" w:hAnsiTheme="majorHAnsi" w:cstheme="majorBidi"/>
      <w:b/>
      <w:bCs/>
      <w:color w:val="4F81BD" w:themeColor="accent1"/>
      <w:sz w:val="26"/>
      <w:szCs w:val="26"/>
      <w:lang w:val="es-ES" w:eastAsia="es-ES"/>
    </w:rPr>
  </w:style>
  <w:style w:type="character" w:customStyle="1" w:styleId="Ttulo6Car">
    <w:name w:val="Título 6 Car"/>
    <w:basedOn w:val="Fuentedeprrafopredeter"/>
    <w:link w:val="Ttulo6"/>
    <w:uiPriority w:val="9"/>
    <w:semiHidden/>
    <w:rsid w:val="00121152"/>
    <w:rPr>
      <w:rFonts w:asciiTheme="majorHAnsi" w:eastAsiaTheme="majorEastAsia" w:hAnsiTheme="majorHAnsi" w:cstheme="majorBidi"/>
      <w:i/>
      <w:iCs/>
      <w:color w:val="243F60" w:themeColor="accent1" w:themeShade="7F"/>
      <w:sz w:val="24"/>
      <w:szCs w:val="24"/>
      <w:lang w:val="es-ES" w:eastAsia="es-ES"/>
    </w:rPr>
  </w:style>
  <w:style w:type="character" w:customStyle="1" w:styleId="Ttulo7Car">
    <w:name w:val="Título 7 Car"/>
    <w:basedOn w:val="Fuentedeprrafopredeter"/>
    <w:link w:val="Ttulo7"/>
    <w:uiPriority w:val="9"/>
    <w:semiHidden/>
    <w:rsid w:val="00121152"/>
    <w:rPr>
      <w:rFonts w:asciiTheme="majorHAnsi" w:eastAsiaTheme="majorEastAsia" w:hAnsiTheme="majorHAnsi" w:cstheme="majorBidi"/>
      <w:i/>
      <w:iCs/>
      <w:color w:val="404040" w:themeColor="text1" w:themeTint="BF"/>
      <w:sz w:val="24"/>
      <w:szCs w:val="24"/>
      <w:lang w:val="es-ES" w:eastAsia="es-ES"/>
    </w:rPr>
  </w:style>
  <w:style w:type="paragraph" w:styleId="Sangradetextonormal">
    <w:name w:val="Body Text Indent"/>
    <w:basedOn w:val="Normal"/>
    <w:link w:val="SangradetextonormalCar"/>
    <w:uiPriority w:val="99"/>
    <w:semiHidden/>
    <w:unhideWhenUsed/>
    <w:rsid w:val="00121152"/>
    <w:pPr>
      <w:spacing w:after="120"/>
      <w:ind w:left="283"/>
    </w:pPr>
  </w:style>
  <w:style w:type="character" w:customStyle="1" w:styleId="SangradetextonormalCar">
    <w:name w:val="Sangría de texto normal Car"/>
    <w:basedOn w:val="Fuentedeprrafopredeter"/>
    <w:link w:val="Sangradetextonormal"/>
    <w:uiPriority w:val="99"/>
    <w:semiHidden/>
    <w:rsid w:val="00121152"/>
    <w:rPr>
      <w:rFonts w:ascii="Arial" w:hAnsi="Arial"/>
      <w:sz w:val="24"/>
      <w:szCs w:val="24"/>
      <w:lang w:val="es-ES" w:eastAsia="es-ES"/>
    </w:rPr>
  </w:style>
  <w:style w:type="paragraph" w:customStyle="1" w:styleId="CarCarCar1CarCarCarCarCarCarCarCarCarCarCarCar1">
    <w:name w:val="Car Car Car1 Car Car Car Car Car Car Car Car Car Car Car Car"/>
    <w:basedOn w:val="Normal"/>
    <w:rsid w:val="00080F88"/>
    <w:pPr>
      <w:spacing w:after="160" w:line="240" w:lineRule="exact"/>
    </w:pPr>
    <w:rPr>
      <w:sz w:val="20"/>
      <w:szCs w:val="20"/>
      <w:lang w:val="en-US" w:eastAsia="en-US"/>
    </w:rPr>
  </w:style>
  <w:style w:type="character" w:styleId="Hipervnculo">
    <w:name w:val="Hyperlink"/>
    <w:basedOn w:val="Fuentedeprrafopredeter"/>
    <w:uiPriority w:val="99"/>
    <w:unhideWhenUsed/>
    <w:rsid w:val="004A3991"/>
    <w:rPr>
      <w:color w:val="0000FF"/>
      <w:u w:val="single"/>
    </w:rPr>
  </w:style>
  <w:style w:type="paragraph" w:customStyle="1" w:styleId="CarCarCar1CarCarCarCarCarCarCarCarCarCarCarCar2">
    <w:name w:val="Car Car Car1 Car Car Car Car Car Car Car Car Car Car Car Car"/>
    <w:basedOn w:val="Normal"/>
    <w:rsid w:val="008F08A7"/>
    <w:pPr>
      <w:spacing w:after="160" w:line="240" w:lineRule="exact"/>
    </w:pPr>
    <w:rPr>
      <w:sz w:val="20"/>
      <w:szCs w:val="20"/>
      <w:lang w:val="en-US" w:eastAsia="en-US"/>
    </w:rPr>
  </w:style>
  <w:style w:type="character" w:customStyle="1" w:styleId="TextoindependienteCar">
    <w:name w:val="Texto independiente Car"/>
    <w:link w:val="Textoindependiente"/>
    <w:rsid w:val="008F08A7"/>
    <w:rPr>
      <w:rFonts w:ascii="Arial" w:hAnsi="Arial"/>
      <w:sz w:val="24"/>
      <w:szCs w:val="24"/>
      <w:lang w:val="es-ES" w:eastAsia="es-ES"/>
    </w:rPr>
  </w:style>
  <w:style w:type="paragraph" w:customStyle="1" w:styleId="CarCarCar1CarCarCarCarCarCarCarCarCarCarCarCar3">
    <w:name w:val="Car Car Car1 Car Car Car Car Car Car Car Car Car Car Car Car"/>
    <w:basedOn w:val="Normal"/>
    <w:rsid w:val="00B8450D"/>
    <w:pPr>
      <w:spacing w:after="160" w:line="240" w:lineRule="exact"/>
    </w:pPr>
    <w:rPr>
      <w:sz w:val="20"/>
      <w:szCs w:val="20"/>
      <w:lang w:val="en-US" w:eastAsia="en-US"/>
    </w:rPr>
  </w:style>
  <w:style w:type="paragraph" w:customStyle="1" w:styleId="CarCarCar1CarCarCarCarCarCarCarCarCarCarCarCar4">
    <w:name w:val="Car Car Car1 Car Car Car Car Car Car Car Car Car Car Car Car"/>
    <w:basedOn w:val="Normal"/>
    <w:rsid w:val="00A054E8"/>
    <w:pPr>
      <w:spacing w:after="160" w:line="240" w:lineRule="exact"/>
    </w:pPr>
    <w:rPr>
      <w:sz w:val="20"/>
      <w:szCs w:val="20"/>
      <w:lang w:val="en-US" w:eastAsia="en-US"/>
    </w:rPr>
  </w:style>
  <w:style w:type="table" w:styleId="Sombreadoclaro">
    <w:name w:val="Light Shading"/>
    <w:basedOn w:val="Tablanormal"/>
    <w:uiPriority w:val="60"/>
    <w:rsid w:val="00F15354"/>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rsid w:val="00F15354"/>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Cuadrculaclara-nfasis1">
    <w:name w:val="Light Grid Accent 1"/>
    <w:basedOn w:val="Tablanormal"/>
    <w:uiPriority w:val="62"/>
    <w:rsid w:val="00F15354"/>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staclara-nfasis1">
    <w:name w:val="Light List Accent 1"/>
    <w:basedOn w:val="Tablanormal"/>
    <w:uiPriority w:val="61"/>
    <w:rsid w:val="00F15354"/>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Cuadrculamedia3-nfasis1">
    <w:name w:val="Medium Grid 3 Accent 1"/>
    <w:basedOn w:val="Tablanormal"/>
    <w:uiPriority w:val="69"/>
    <w:rsid w:val="0051527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Listamedia2-nfasis1">
    <w:name w:val="Medium List 2 Accent 1"/>
    <w:basedOn w:val="Tablanormal"/>
    <w:uiPriority w:val="66"/>
    <w:rsid w:val="0051527D"/>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Cuadrculamedia2-nfasis1">
    <w:name w:val="Medium Grid 2 Accent 1"/>
    <w:basedOn w:val="Tablanormal"/>
    <w:uiPriority w:val="68"/>
    <w:rsid w:val="0051527D"/>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Sombreadomedio1-nfasis1">
    <w:name w:val="Medium Shading 1 Accent 1"/>
    <w:basedOn w:val="Tablanormal"/>
    <w:uiPriority w:val="63"/>
    <w:rsid w:val="00E527C9"/>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customStyle="1" w:styleId="PiedepginaCar">
    <w:name w:val="Pie de página Car"/>
    <w:basedOn w:val="Fuentedeprrafopredeter"/>
    <w:link w:val="Piedepgina"/>
    <w:uiPriority w:val="99"/>
    <w:rsid w:val="002D466B"/>
    <w:rPr>
      <w:rFonts w:ascii="Arial" w:hAnsi="Arial"/>
      <w:sz w:val="24"/>
      <w:szCs w:val="24"/>
      <w:lang w:val="es-ES" w:eastAsia="es-ES"/>
    </w:rPr>
  </w:style>
  <w:style w:type="character" w:customStyle="1" w:styleId="Ttulo1Car">
    <w:name w:val="Título 1 Car"/>
    <w:basedOn w:val="Fuentedeprrafopredeter"/>
    <w:link w:val="Ttulo1"/>
    <w:uiPriority w:val="9"/>
    <w:rsid w:val="00A93587"/>
    <w:rPr>
      <w:rFonts w:asciiTheme="majorHAnsi" w:eastAsiaTheme="majorEastAsia" w:hAnsiTheme="majorHAnsi" w:cstheme="majorBidi"/>
      <w:b/>
      <w:bCs/>
      <w:color w:val="365F91" w:themeColor="accent1" w:themeShade="BF"/>
      <w:sz w:val="28"/>
      <w:szCs w:val="28"/>
      <w:lang w:val="es-ES" w:eastAsia="es-ES"/>
    </w:rPr>
  </w:style>
  <w:style w:type="paragraph" w:customStyle="1" w:styleId="Default">
    <w:name w:val="Default"/>
    <w:rsid w:val="00233DED"/>
    <w:pPr>
      <w:autoSpaceDE w:val="0"/>
      <w:autoSpaceDN w:val="0"/>
      <w:adjustRightInd w:val="0"/>
    </w:pPr>
    <w:rPr>
      <w:rFonts w:ascii="Calibri" w:hAnsi="Calibri" w:cs="Calibri"/>
      <w:color w:val="000000"/>
      <w:sz w:val="24"/>
      <w:szCs w:val="24"/>
    </w:rPr>
  </w:style>
  <w:style w:type="paragraph" w:styleId="TtulodeTDC">
    <w:name w:val="TOC Heading"/>
    <w:basedOn w:val="Ttulo1"/>
    <w:next w:val="Normal"/>
    <w:uiPriority w:val="39"/>
    <w:semiHidden/>
    <w:unhideWhenUsed/>
    <w:qFormat/>
    <w:rsid w:val="00F72730"/>
    <w:pPr>
      <w:spacing w:line="276" w:lineRule="auto"/>
      <w:outlineLvl w:val="9"/>
    </w:pPr>
  </w:style>
  <w:style w:type="paragraph" w:styleId="TDC1">
    <w:name w:val="toc 1"/>
    <w:basedOn w:val="Normal"/>
    <w:next w:val="Normal"/>
    <w:autoRedefine/>
    <w:uiPriority w:val="39"/>
    <w:unhideWhenUsed/>
    <w:rsid w:val="00F72730"/>
    <w:pPr>
      <w:spacing w:after="1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CR" w:eastAsia="es-C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197B"/>
    <w:rPr>
      <w:rFonts w:ascii="Arial" w:hAnsi="Arial"/>
      <w:sz w:val="24"/>
      <w:szCs w:val="24"/>
      <w:lang w:val="es-ES" w:eastAsia="es-ES"/>
    </w:rPr>
  </w:style>
  <w:style w:type="paragraph" w:styleId="Ttulo1">
    <w:name w:val="heading 1"/>
    <w:basedOn w:val="Normal"/>
    <w:next w:val="Normal"/>
    <w:link w:val="Ttulo1Car"/>
    <w:uiPriority w:val="9"/>
    <w:qFormat/>
    <w:rsid w:val="00A9358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641C1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qFormat/>
    <w:rsid w:val="0082329E"/>
    <w:pPr>
      <w:keepNext/>
      <w:outlineLvl w:val="2"/>
    </w:pPr>
    <w:rPr>
      <w:rFonts w:ascii="Bookman Old Style" w:hAnsi="Bookman Old Style"/>
      <w:b/>
    </w:rPr>
  </w:style>
  <w:style w:type="paragraph" w:styleId="Ttulo6">
    <w:name w:val="heading 6"/>
    <w:basedOn w:val="Normal"/>
    <w:next w:val="Normal"/>
    <w:link w:val="Ttulo6Car"/>
    <w:uiPriority w:val="9"/>
    <w:semiHidden/>
    <w:unhideWhenUsed/>
    <w:qFormat/>
    <w:rsid w:val="00121152"/>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121152"/>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82329E"/>
    <w:pPr>
      <w:jc w:val="both"/>
    </w:pPr>
  </w:style>
  <w:style w:type="paragraph" w:styleId="Textoindependiente2">
    <w:name w:val="Body Text 2"/>
    <w:basedOn w:val="Normal"/>
    <w:rsid w:val="0082329E"/>
    <w:pPr>
      <w:jc w:val="both"/>
    </w:pPr>
    <w:rPr>
      <w:sz w:val="22"/>
    </w:rPr>
  </w:style>
  <w:style w:type="paragraph" w:styleId="NormalWeb">
    <w:name w:val="Normal (Web)"/>
    <w:basedOn w:val="Normal"/>
    <w:uiPriority w:val="99"/>
    <w:rsid w:val="0082329E"/>
    <w:pPr>
      <w:spacing w:before="100" w:beforeAutospacing="1" w:after="100" w:afterAutospacing="1"/>
    </w:pPr>
    <w:rPr>
      <w:rFonts w:ascii="Times New Roman" w:hAnsi="Times New Roman"/>
    </w:rPr>
  </w:style>
  <w:style w:type="paragraph" w:styleId="Encabezado">
    <w:name w:val="header"/>
    <w:basedOn w:val="Normal"/>
    <w:rsid w:val="00C7682B"/>
    <w:pPr>
      <w:tabs>
        <w:tab w:val="center" w:pos="4252"/>
        <w:tab w:val="right" w:pos="8504"/>
      </w:tabs>
    </w:pPr>
  </w:style>
  <w:style w:type="paragraph" w:styleId="Piedepgina">
    <w:name w:val="footer"/>
    <w:basedOn w:val="Normal"/>
    <w:link w:val="PiedepginaCar"/>
    <w:uiPriority w:val="99"/>
    <w:rsid w:val="00C7682B"/>
    <w:pPr>
      <w:tabs>
        <w:tab w:val="center" w:pos="4252"/>
        <w:tab w:val="right" w:pos="8504"/>
      </w:tabs>
    </w:pPr>
  </w:style>
  <w:style w:type="paragraph" w:styleId="Textodeglobo">
    <w:name w:val="Balloon Text"/>
    <w:basedOn w:val="Normal"/>
    <w:semiHidden/>
    <w:rsid w:val="00EF7001"/>
    <w:rPr>
      <w:rFonts w:ascii="Tahoma" w:hAnsi="Tahoma" w:cs="Tahoma"/>
      <w:sz w:val="16"/>
      <w:szCs w:val="16"/>
    </w:rPr>
  </w:style>
  <w:style w:type="paragraph" w:styleId="Textonotapie">
    <w:name w:val="footnote text"/>
    <w:basedOn w:val="Normal"/>
    <w:semiHidden/>
    <w:rsid w:val="003A2F39"/>
    <w:rPr>
      <w:rFonts w:ascii="Times New Roman" w:hAnsi="Times New Roman"/>
      <w:sz w:val="20"/>
      <w:szCs w:val="20"/>
      <w:lang w:val="en-US" w:eastAsia="en-US"/>
    </w:rPr>
  </w:style>
  <w:style w:type="character" w:styleId="Refdenotaalpie">
    <w:name w:val="footnote reference"/>
    <w:uiPriority w:val="99"/>
    <w:semiHidden/>
    <w:rsid w:val="003A2F39"/>
    <w:rPr>
      <w:vertAlign w:val="superscript"/>
    </w:rPr>
  </w:style>
  <w:style w:type="paragraph" w:customStyle="1" w:styleId="CarCarCar1CarCarCarCarCarCarCarCarCarCarCarCar">
    <w:name w:val="Car Car Car1 Car Car Car Car Car Car Car Car Car Car Car Car"/>
    <w:basedOn w:val="Normal"/>
    <w:rsid w:val="005C7526"/>
    <w:pPr>
      <w:spacing w:after="160" w:line="240" w:lineRule="exact"/>
    </w:pPr>
    <w:rPr>
      <w:sz w:val="20"/>
      <w:szCs w:val="20"/>
      <w:lang w:val="en-US" w:eastAsia="en-US"/>
    </w:rPr>
  </w:style>
  <w:style w:type="character" w:styleId="Nmerodepgina">
    <w:name w:val="page number"/>
    <w:basedOn w:val="Fuentedeprrafopredeter"/>
    <w:rsid w:val="00AE4C50"/>
  </w:style>
  <w:style w:type="character" w:styleId="Refdecomentario">
    <w:name w:val="annotation reference"/>
    <w:semiHidden/>
    <w:rsid w:val="00B86AC2"/>
    <w:rPr>
      <w:sz w:val="16"/>
      <w:szCs w:val="16"/>
    </w:rPr>
  </w:style>
  <w:style w:type="paragraph" w:styleId="Textocomentario">
    <w:name w:val="annotation text"/>
    <w:basedOn w:val="Normal"/>
    <w:semiHidden/>
    <w:rsid w:val="00B86AC2"/>
    <w:rPr>
      <w:sz w:val="20"/>
      <w:szCs w:val="20"/>
    </w:rPr>
  </w:style>
  <w:style w:type="table" w:styleId="Tablaconcuadrcula">
    <w:name w:val="Table Grid"/>
    <w:basedOn w:val="Tablanormal"/>
    <w:rsid w:val="00C37D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suntodelcomentario">
    <w:name w:val="annotation subject"/>
    <w:basedOn w:val="Textocomentario"/>
    <w:next w:val="Textocomentario"/>
    <w:semiHidden/>
    <w:rsid w:val="001D4A4D"/>
    <w:rPr>
      <w:b/>
      <w:bCs/>
    </w:rPr>
  </w:style>
  <w:style w:type="paragraph" w:styleId="Prrafodelista">
    <w:name w:val="List Paragraph"/>
    <w:basedOn w:val="Normal"/>
    <w:uiPriority w:val="34"/>
    <w:qFormat/>
    <w:rsid w:val="0069319D"/>
    <w:pPr>
      <w:ind w:left="720"/>
      <w:contextualSpacing/>
    </w:pPr>
  </w:style>
  <w:style w:type="paragraph" w:customStyle="1" w:styleId="CarCarCar1CarCarCarCarCarCarCarCarCarCarCarCar0">
    <w:name w:val="Car Car Car1 Car Car Car Car Car Car Car Car Car Car Car Car"/>
    <w:basedOn w:val="Normal"/>
    <w:rsid w:val="00A0020C"/>
    <w:pPr>
      <w:spacing w:after="160" w:line="240" w:lineRule="exact"/>
    </w:pPr>
    <w:rPr>
      <w:sz w:val="20"/>
      <w:szCs w:val="20"/>
      <w:lang w:val="en-US" w:eastAsia="en-US"/>
    </w:rPr>
  </w:style>
  <w:style w:type="character" w:customStyle="1" w:styleId="Ttulo2Car">
    <w:name w:val="Título 2 Car"/>
    <w:basedOn w:val="Fuentedeprrafopredeter"/>
    <w:link w:val="Ttulo2"/>
    <w:uiPriority w:val="9"/>
    <w:semiHidden/>
    <w:rsid w:val="00641C1C"/>
    <w:rPr>
      <w:rFonts w:asciiTheme="majorHAnsi" w:eastAsiaTheme="majorEastAsia" w:hAnsiTheme="majorHAnsi" w:cstheme="majorBidi"/>
      <w:b/>
      <w:bCs/>
      <w:color w:val="4F81BD" w:themeColor="accent1"/>
      <w:sz w:val="26"/>
      <w:szCs w:val="26"/>
      <w:lang w:val="es-ES" w:eastAsia="es-ES"/>
    </w:rPr>
  </w:style>
  <w:style w:type="character" w:customStyle="1" w:styleId="Ttulo6Car">
    <w:name w:val="Título 6 Car"/>
    <w:basedOn w:val="Fuentedeprrafopredeter"/>
    <w:link w:val="Ttulo6"/>
    <w:uiPriority w:val="9"/>
    <w:semiHidden/>
    <w:rsid w:val="00121152"/>
    <w:rPr>
      <w:rFonts w:asciiTheme="majorHAnsi" w:eastAsiaTheme="majorEastAsia" w:hAnsiTheme="majorHAnsi" w:cstheme="majorBidi"/>
      <w:i/>
      <w:iCs/>
      <w:color w:val="243F60" w:themeColor="accent1" w:themeShade="7F"/>
      <w:sz w:val="24"/>
      <w:szCs w:val="24"/>
      <w:lang w:val="es-ES" w:eastAsia="es-ES"/>
    </w:rPr>
  </w:style>
  <w:style w:type="character" w:customStyle="1" w:styleId="Ttulo7Car">
    <w:name w:val="Título 7 Car"/>
    <w:basedOn w:val="Fuentedeprrafopredeter"/>
    <w:link w:val="Ttulo7"/>
    <w:uiPriority w:val="9"/>
    <w:semiHidden/>
    <w:rsid w:val="00121152"/>
    <w:rPr>
      <w:rFonts w:asciiTheme="majorHAnsi" w:eastAsiaTheme="majorEastAsia" w:hAnsiTheme="majorHAnsi" w:cstheme="majorBidi"/>
      <w:i/>
      <w:iCs/>
      <w:color w:val="404040" w:themeColor="text1" w:themeTint="BF"/>
      <w:sz w:val="24"/>
      <w:szCs w:val="24"/>
      <w:lang w:val="es-ES" w:eastAsia="es-ES"/>
    </w:rPr>
  </w:style>
  <w:style w:type="paragraph" w:styleId="Sangradetextonormal">
    <w:name w:val="Body Text Indent"/>
    <w:basedOn w:val="Normal"/>
    <w:link w:val="SangradetextonormalCar"/>
    <w:uiPriority w:val="99"/>
    <w:semiHidden/>
    <w:unhideWhenUsed/>
    <w:rsid w:val="00121152"/>
    <w:pPr>
      <w:spacing w:after="120"/>
      <w:ind w:left="283"/>
    </w:pPr>
  </w:style>
  <w:style w:type="character" w:customStyle="1" w:styleId="SangradetextonormalCar">
    <w:name w:val="Sangría de texto normal Car"/>
    <w:basedOn w:val="Fuentedeprrafopredeter"/>
    <w:link w:val="Sangradetextonormal"/>
    <w:uiPriority w:val="99"/>
    <w:semiHidden/>
    <w:rsid w:val="00121152"/>
    <w:rPr>
      <w:rFonts w:ascii="Arial" w:hAnsi="Arial"/>
      <w:sz w:val="24"/>
      <w:szCs w:val="24"/>
      <w:lang w:val="es-ES" w:eastAsia="es-ES"/>
    </w:rPr>
  </w:style>
  <w:style w:type="paragraph" w:customStyle="1" w:styleId="CarCarCar1CarCarCarCarCarCarCarCarCarCarCarCar1">
    <w:name w:val="Car Car Car1 Car Car Car Car Car Car Car Car Car Car Car Car"/>
    <w:basedOn w:val="Normal"/>
    <w:rsid w:val="00080F88"/>
    <w:pPr>
      <w:spacing w:after="160" w:line="240" w:lineRule="exact"/>
    </w:pPr>
    <w:rPr>
      <w:sz w:val="20"/>
      <w:szCs w:val="20"/>
      <w:lang w:val="en-US" w:eastAsia="en-US"/>
    </w:rPr>
  </w:style>
  <w:style w:type="character" w:styleId="Hipervnculo">
    <w:name w:val="Hyperlink"/>
    <w:basedOn w:val="Fuentedeprrafopredeter"/>
    <w:uiPriority w:val="99"/>
    <w:unhideWhenUsed/>
    <w:rsid w:val="004A3991"/>
    <w:rPr>
      <w:color w:val="0000FF"/>
      <w:u w:val="single"/>
    </w:rPr>
  </w:style>
  <w:style w:type="paragraph" w:customStyle="1" w:styleId="CarCarCar1CarCarCarCarCarCarCarCarCarCarCarCar2">
    <w:name w:val="Car Car Car1 Car Car Car Car Car Car Car Car Car Car Car Car"/>
    <w:basedOn w:val="Normal"/>
    <w:rsid w:val="008F08A7"/>
    <w:pPr>
      <w:spacing w:after="160" w:line="240" w:lineRule="exact"/>
    </w:pPr>
    <w:rPr>
      <w:sz w:val="20"/>
      <w:szCs w:val="20"/>
      <w:lang w:val="en-US" w:eastAsia="en-US"/>
    </w:rPr>
  </w:style>
  <w:style w:type="character" w:customStyle="1" w:styleId="TextoindependienteCar">
    <w:name w:val="Texto independiente Car"/>
    <w:link w:val="Textoindependiente"/>
    <w:rsid w:val="008F08A7"/>
    <w:rPr>
      <w:rFonts w:ascii="Arial" w:hAnsi="Arial"/>
      <w:sz w:val="24"/>
      <w:szCs w:val="24"/>
      <w:lang w:val="es-ES" w:eastAsia="es-ES"/>
    </w:rPr>
  </w:style>
  <w:style w:type="paragraph" w:customStyle="1" w:styleId="CarCarCar1CarCarCarCarCarCarCarCarCarCarCarCar3">
    <w:name w:val="Car Car Car1 Car Car Car Car Car Car Car Car Car Car Car Car"/>
    <w:basedOn w:val="Normal"/>
    <w:rsid w:val="00B8450D"/>
    <w:pPr>
      <w:spacing w:after="160" w:line="240" w:lineRule="exact"/>
    </w:pPr>
    <w:rPr>
      <w:sz w:val="20"/>
      <w:szCs w:val="20"/>
      <w:lang w:val="en-US" w:eastAsia="en-US"/>
    </w:rPr>
  </w:style>
  <w:style w:type="paragraph" w:customStyle="1" w:styleId="CarCarCar1CarCarCarCarCarCarCarCarCarCarCarCar4">
    <w:name w:val="Car Car Car1 Car Car Car Car Car Car Car Car Car Car Car Car"/>
    <w:basedOn w:val="Normal"/>
    <w:rsid w:val="00A054E8"/>
    <w:pPr>
      <w:spacing w:after="160" w:line="240" w:lineRule="exact"/>
    </w:pPr>
    <w:rPr>
      <w:sz w:val="20"/>
      <w:szCs w:val="20"/>
      <w:lang w:val="en-US" w:eastAsia="en-US"/>
    </w:rPr>
  </w:style>
  <w:style w:type="table" w:styleId="Sombreadoclaro">
    <w:name w:val="Light Shading"/>
    <w:basedOn w:val="Tablanormal"/>
    <w:uiPriority w:val="60"/>
    <w:rsid w:val="00F15354"/>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rsid w:val="00F15354"/>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Cuadrculaclara-nfasis1">
    <w:name w:val="Light Grid Accent 1"/>
    <w:basedOn w:val="Tablanormal"/>
    <w:uiPriority w:val="62"/>
    <w:rsid w:val="00F15354"/>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staclara-nfasis1">
    <w:name w:val="Light List Accent 1"/>
    <w:basedOn w:val="Tablanormal"/>
    <w:uiPriority w:val="61"/>
    <w:rsid w:val="00F15354"/>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Cuadrculamedia3-nfasis1">
    <w:name w:val="Medium Grid 3 Accent 1"/>
    <w:basedOn w:val="Tablanormal"/>
    <w:uiPriority w:val="69"/>
    <w:rsid w:val="0051527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Listamedia2-nfasis1">
    <w:name w:val="Medium List 2 Accent 1"/>
    <w:basedOn w:val="Tablanormal"/>
    <w:uiPriority w:val="66"/>
    <w:rsid w:val="0051527D"/>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Cuadrculamedia2-nfasis1">
    <w:name w:val="Medium Grid 2 Accent 1"/>
    <w:basedOn w:val="Tablanormal"/>
    <w:uiPriority w:val="68"/>
    <w:rsid w:val="0051527D"/>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Sombreadomedio1-nfasis1">
    <w:name w:val="Medium Shading 1 Accent 1"/>
    <w:basedOn w:val="Tablanormal"/>
    <w:uiPriority w:val="63"/>
    <w:rsid w:val="00E527C9"/>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customStyle="1" w:styleId="PiedepginaCar">
    <w:name w:val="Pie de página Car"/>
    <w:basedOn w:val="Fuentedeprrafopredeter"/>
    <w:link w:val="Piedepgina"/>
    <w:uiPriority w:val="99"/>
    <w:rsid w:val="002D466B"/>
    <w:rPr>
      <w:rFonts w:ascii="Arial" w:hAnsi="Arial"/>
      <w:sz w:val="24"/>
      <w:szCs w:val="24"/>
      <w:lang w:val="es-ES" w:eastAsia="es-ES"/>
    </w:rPr>
  </w:style>
  <w:style w:type="character" w:customStyle="1" w:styleId="Ttulo1Car">
    <w:name w:val="Título 1 Car"/>
    <w:basedOn w:val="Fuentedeprrafopredeter"/>
    <w:link w:val="Ttulo1"/>
    <w:uiPriority w:val="9"/>
    <w:rsid w:val="00A93587"/>
    <w:rPr>
      <w:rFonts w:asciiTheme="majorHAnsi" w:eastAsiaTheme="majorEastAsia" w:hAnsiTheme="majorHAnsi" w:cstheme="majorBidi"/>
      <w:b/>
      <w:bCs/>
      <w:color w:val="365F91" w:themeColor="accent1" w:themeShade="BF"/>
      <w:sz w:val="28"/>
      <w:szCs w:val="28"/>
      <w:lang w:val="es-ES" w:eastAsia="es-ES"/>
    </w:rPr>
  </w:style>
  <w:style w:type="paragraph" w:customStyle="1" w:styleId="Default">
    <w:name w:val="Default"/>
    <w:rsid w:val="00233DED"/>
    <w:pPr>
      <w:autoSpaceDE w:val="0"/>
      <w:autoSpaceDN w:val="0"/>
      <w:adjustRightInd w:val="0"/>
    </w:pPr>
    <w:rPr>
      <w:rFonts w:ascii="Calibri" w:hAnsi="Calibri" w:cs="Calibri"/>
      <w:color w:val="000000"/>
      <w:sz w:val="24"/>
      <w:szCs w:val="24"/>
    </w:rPr>
  </w:style>
  <w:style w:type="paragraph" w:styleId="TtulodeTDC">
    <w:name w:val="TOC Heading"/>
    <w:basedOn w:val="Ttulo1"/>
    <w:next w:val="Normal"/>
    <w:uiPriority w:val="39"/>
    <w:semiHidden/>
    <w:unhideWhenUsed/>
    <w:qFormat/>
    <w:rsid w:val="00F72730"/>
    <w:pPr>
      <w:spacing w:line="276" w:lineRule="auto"/>
      <w:outlineLvl w:val="9"/>
    </w:pPr>
  </w:style>
  <w:style w:type="paragraph" w:styleId="TDC1">
    <w:name w:val="toc 1"/>
    <w:basedOn w:val="Normal"/>
    <w:next w:val="Normal"/>
    <w:autoRedefine/>
    <w:uiPriority w:val="39"/>
    <w:unhideWhenUsed/>
    <w:rsid w:val="00F72730"/>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309801">
      <w:bodyDiv w:val="1"/>
      <w:marLeft w:val="0"/>
      <w:marRight w:val="0"/>
      <w:marTop w:val="0"/>
      <w:marBottom w:val="0"/>
      <w:divBdr>
        <w:top w:val="none" w:sz="0" w:space="0" w:color="auto"/>
        <w:left w:val="none" w:sz="0" w:space="0" w:color="auto"/>
        <w:bottom w:val="none" w:sz="0" w:space="0" w:color="auto"/>
        <w:right w:val="none" w:sz="0" w:space="0" w:color="auto"/>
      </w:divBdr>
    </w:div>
    <w:div w:id="49811474">
      <w:bodyDiv w:val="1"/>
      <w:marLeft w:val="0"/>
      <w:marRight w:val="0"/>
      <w:marTop w:val="0"/>
      <w:marBottom w:val="0"/>
      <w:divBdr>
        <w:top w:val="none" w:sz="0" w:space="0" w:color="auto"/>
        <w:left w:val="none" w:sz="0" w:space="0" w:color="auto"/>
        <w:bottom w:val="none" w:sz="0" w:space="0" w:color="auto"/>
        <w:right w:val="none" w:sz="0" w:space="0" w:color="auto"/>
      </w:divBdr>
    </w:div>
    <w:div w:id="64573735">
      <w:bodyDiv w:val="1"/>
      <w:marLeft w:val="0"/>
      <w:marRight w:val="0"/>
      <w:marTop w:val="0"/>
      <w:marBottom w:val="0"/>
      <w:divBdr>
        <w:top w:val="none" w:sz="0" w:space="0" w:color="auto"/>
        <w:left w:val="none" w:sz="0" w:space="0" w:color="auto"/>
        <w:bottom w:val="none" w:sz="0" w:space="0" w:color="auto"/>
        <w:right w:val="none" w:sz="0" w:space="0" w:color="auto"/>
      </w:divBdr>
    </w:div>
    <w:div w:id="69738827">
      <w:bodyDiv w:val="1"/>
      <w:marLeft w:val="0"/>
      <w:marRight w:val="0"/>
      <w:marTop w:val="0"/>
      <w:marBottom w:val="0"/>
      <w:divBdr>
        <w:top w:val="none" w:sz="0" w:space="0" w:color="auto"/>
        <w:left w:val="none" w:sz="0" w:space="0" w:color="auto"/>
        <w:bottom w:val="none" w:sz="0" w:space="0" w:color="auto"/>
        <w:right w:val="none" w:sz="0" w:space="0" w:color="auto"/>
      </w:divBdr>
    </w:div>
    <w:div w:id="82731229">
      <w:bodyDiv w:val="1"/>
      <w:marLeft w:val="0"/>
      <w:marRight w:val="0"/>
      <w:marTop w:val="0"/>
      <w:marBottom w:val="0"/>
      <w:divBdr>
        <w:top w:val="none" w:sz="0" w:space="0" w:color="auto"/>
        <w:left w:val="none" w:sz="0" w:space="0" w:color="auto"/>
        <w:bottom w:val="none" w:sz="0" w:space="0" w:color="auto"/>
        <w:right w:val="none" w:sz="0" w:space="0" w:color="auto"/>
      </w:divBdr>
    </w:div>
    <w:div w:id="109783851">
      <w:bodyDiv w:val="1"/>
      <w:marLeft w:val="0"/>
      <w:marRight w:val="0"/>
      <w:marTop w:val="0"/>
      <w:marBottom w:val="0"/>
      <w:divBdr>
        <w:top w:val="none" w:sz="0" w:space="0" w:color="auto"/>
        <w:left w:val="none" w:sz="0" w:space="0" w:color="auto"/>
        <w:bottom w:val="none" w:sz="0" w:space="0" w:color="auto"/>
        <w:right w:val="none" w:sz="0" w:space="0" w:color="auto"/>
      </w:divBdr>
    </w:div>
    <w:div w:id="184363924">
      <w:bodyDiv w:val="1"/>
      <w:marLeft w:val="0"/>
      <w:marRight w:val="0"/>
      <w:marTop w:val="0"/>
      <w:marBottom w:val="0"/>
      <w:divBdr>
        <w:top w:val="none" w:sz="0" w:space="0" w:color="auto"/>
        <w:left w:val="none" w:sz="0" w:space="0" w:color="auto"/>
        <w:bottom w:val="none" w:sz="0" w:space="0" w:color="auto"/>
        <w:right w:val="none" w:sz="0" w:space="0" w:color="auto"/>
      </w:divBdr>
    </w:div>
    <w:div w:id="184757458">
      <w:bodyDiv w:val="1"/>
      <w:marLeft w:val="0"/>
      <w:marRight w:val="0"/>
      <w:marTop w:val="0"/>
      <w:marBottom w:val="0"/>
      <w:divBdr>
        <w:top w:val="none" w:sz="0" w:space="0" w:color="auto"/>
        <w:left w:val="none" w:sz="0" w:space="0" w:color="auto"/>
        <w:bottom w:val="none" w:sz="0" w:space="0" w:color="auto"/>
        <w:right w:val="none" w:sz="0" w:space="0" w:color="auto"/>
      </w:divBdr>
    </w:div>
    <w:div w:id="216622781">
      <w:bodyDiv w:val="1"/>
      <w:marLeft w:val="0"/>
      <w:marRight w:val="0"/>
      <w:marTop w:val="0"/>
      <w:marBottom w:val="0"/>
      <w:divBdr>
        <w:top w:val="none" w:sz="0" w:space="0" w:color="auto"/>
        <w:left w:val="none" w:sz="0" w:space="0" w:color="auto"/>
        <w:bottom w:val="none" w:sz="0" w:space="0" w:color="auto"/>
        <w:right w:val="none" w:sz="0" w:space="0" w:color="auto"/>
      </w:divBdr>
    </w:div>
    <w:div w:id="234753383">
      <w:bodyDiv w:val="1"/>
      <w:marLeft w:val="0"/>
      <w:marRight w:val="0"/>
      <w:marTop w:val="0"/>
      <w:marBottom w:val="0"/>
      <w:divBdr>
        <w:top w:val="none" w:sz="0" w:space="0" w:color="auto"/>
        <w:left w:val="none" w:sz="0" w:space="0" w:color="auto"/>
        <w:bottom w:val="none" w:sz="0" w:space="0" w:color="auto"/>
        <w:right w:val="none" w:sz="0" w:space="0" w:color="auto"/>
      </w:divBdr>
    </w:div>
    <w:div w:id="237980845">
      <w:bodyDiv w:val="1"/>
      <w:marLeft w:val="0"/>
      <w:marRight w:val="0"/>
      <w:marTop w:val="0"/>
      <w:marBottom w:val="0"/>
      <w:divBdr>
        <w:top w:val="none" w:sz="0" w:space="0" w:color="auto"/>
        <w:left w:val="none" w:sz="0" w:space="0" w:color="auto"/>
        <w:bottom w:val="none" w:sz="0" w:space="0" w:color="auto"/>
        <w:right w:val="none" w:sz="0" w:space="0" w:color="auto"/>
      </w:divBdr>
    </w:div>
    <w:div w:id="278731424">
      <w:bodyDiv w:val="1"/>
      <w:marLeft w:val="0"/>
      <w:marRight w:val="0"/>
      <w:marTop w:val="0"/>
      <w:marBottom w:val="0"/>
      <w:divBdr>
        <w:top w:val="none" w:sz="0" w:space="0" w:color="auto"/>
        <w:left w:val="none" w:sz="0" w:space="0" w:color="auto"/>
        <w:bottom w:val="none" w:sz="0" w:space="0" w:color="auto"/>
        <w:right w:val="none" w:sz="0" w:space="0" w:color="auto"/>
      </w:divBdr>
    </w:div>
    <w:div w:id="298343964">
      <w:bodyDiv w:val="1"/>
      <w:marLeft w:val="0"/>
      <w:marRight w:val="0"/>
      <w:marTop w:val="0"/>
      <w:marBottom w:val="0"/>
      <w:divBdr>
        <w:top w:val="none" w:sz="0" w:space="0" w:color="auto"/>
        <w:left w:val="none" w:sz="0" w:space="0" w:color="auto"/>
        <w:bottom w:val="none" w:sz="0" w:space="0" w:color="auto"/>
        <w:right w:val="none" w:sz="0" w:space="0" w:color="auto"/>
      </w:divBdr>
    </w:div>
    <w:div w:id="323244928">
      <w:bodyDiv w:val="1"/>
      <w:marLeft w:val="0"/>
      <w:marRight w:val="0"/>
      <w:marTop w:val="0"/>
      <w:marBottom w:val="0"/>
      <w:divBdr>
        <w:top w:val="none" w:sz="0" w:space="0" w:color="auto"/>
        <w:left w:val="none" w:sz="0" w:space="0" w:color="auto"/>
        <w:bottom w:val="none" w:sz="0" w:space="0" w:color="auto"/>
        <w:right w:val="none" w:sz="0" w:space="0" w:color="auto"/>
      </w:divBdr>
    </w:div>
    <w:div w:id="334381440">
      <w:bodyDiv w:val="1"/>
      <w:marLeft w:val="0"/>
      <w:marRight w:val="0"/>
      <w:marTop w:val="0"/>
      <w:marBottom w:val="0"/>
      <w:divBdr>
        <w:top w:val="none" w:sz="0" w:space="0" w:color="auto"/>
        <w:left w:val="none" w:sz="0" w:space="0" w:color="auto"/>
        <w:bottom w:val="none" w:sz="0" w:space="0" w:color="auto"/>
        <w:right w:val="none" w:sz="0" w:space="0" w:color="auto"/>
      </w:divBdr>
    </w:div>
    <w:div w:id="337660176">
      <w:bodyDiv w:val="1"/>
      <w:marLeft w:val="0"/>
      <w:marRight w:val="0"/>
      <w:marTop w:val="0"/>
      <w:marBottom w:val="0"/>
      <w:divBdr>
        <w:top w:val="none" w:sz="0" w:space="0" w:color="auto"/>
        <w:left w:val="none" w:sz="0" w:space="0" w:color="auto"/>
        <w:bottom w:val="none" w:sz="0" w:space="0" w:color="auto"/>
        <w:right w:val="none" w:sz="0" w:space="0" w:color="auto"/>
      </w:divBdr>
    </w:div>
    <w:div w:id="348914913">
      <w:bodyDiv w:val="1"/>
      <w:marLeft w:val="0"/>
      <w:marRight w:val="0"/>
      <w:marTop w:val="0"/>
      <w:marBottom w:val="0"/>
      <w:divBdr>
        <w:top w:val="none" w:sz="0" w:space="0" w:color="auto"/>
        <w:left w:val="none" w:sz="0" w:space="0" w:color="auto"/>
        <w:bottom w:val="none" w:sz="0" w:space="0" w:color="auto"/>
        <w:right w:val="none" w:sz="0" w:space="0" w:color="auto"/>
      </w:divBdr>
    </w:div>
    <w:div w:id="420297193">
      <w:bodyDiv w:val="1"/>
      <w:marLeft w:val="0"/>
      <w:marRight w:val="0"/>
      <w:marTop w:val="0"/>
      <w:marBottom w:val="0"/>
      <w:divBdr>
        <w:top w:val="none" w:sz="0" w:space="0" w:color="auto"/>
        <w:left w:val="none" w:sz="0" w:space="0" w:color="auto"/>
        <w:bottom w:val="none" w:sz="0" w:space="0" w:color="auto"/>
        <w:right w:val="none" w:sz="0" w:space="0" w:color="auto"/>
      </w:divBdr>
    </w:div>
    <w:div w:id="441800217">
      <w:bodyDiv w:val="1"/>
      <w:marLeft w:val="0"/>
      <w:marRight w:val="0"/>
      <w:marTop w:val="0"/>
      <w:marBottom w:val="0"/>
      <w:divBdr>
        <w:top w:val="none" w:sz="0" w:space="0" w:color="auto"/>
        <w:left w:val="none" w:sz="0" w:space="0" w:color="auto"/>
        <w:bottom w:val="none" w:sz="0" w:space="0" w:color="auto"/>
        <w:right w:val="none" w:sz="0" w:space="0" w:color="auto"/>
      </w:divBdr>
    </w:div>
    <w:div w:id="443841636">
      <w:bodyDiv w:val="1"/>
      <w:marLeft w:val="0"/>
      <w:marRight w:val="0"/>
      <w:marTop w:val="0"/>
      <w:marBottom w:val="0"/>
      <w:divBdr>
        <w:top w:val="none" w:sz="0" w:space="0" w:color="auto"/>
        <w:left w:val="none" w:sz="0" w:space="0" w:color="auto"/>
        <w:bottom w:val="none" w:sz="0" w:space="0" w:color="auto"/>
        <w:right w:val="none" w:sz="0" w:space="0" w:color="auto"/>
      </w:divBdr>
    </w:div>
    <w:div w:id="456030091">
      <w:bodyDiv w:val="1"/>
      <w:marLeft w:val="0"/>
      <w:marRight w:val="0"/>
      <w:marTop w:val="0"/>
      <w:marBottom w:val="0"/>
      <w:divBdr>
        <w:top w:val="none" w:sz="0" w:space="0" w:color="auto"/>
        <w:left w:val="none" w:sz="0" w:space="0" w:color="auto"/>
        <w:bottom w:val="none" w:sz="0" w:space="0" w:color="auto"/>
        <w:right w:val="none" w:sz="0" w:space="0" w:color="auto"/>
      </w:divBdr>
    </w:div>
    <w:div w:id="507334619">
      <w:bodyDiv w:val="1"/>
      <w:marLeft w:val="0"/>
      <w:marRight w:val="0"/>
      <w:marTop w:val="0"/>
      <w:marBottom w:val="0"/>
      <w:divBdr>
        <w:top w:val="none" w:sz="0" w:space="0" w:color="auto"/>
        <w:left w:val="none" w:sz="0" w:space="0" w:color="auto"/>
        <w:bottom w:val="none" w:sz="0" w:space="0" w:color="auto"/>
        <w:right w:val="none" w:sz="0" w:space="0" w:color="auto"/>
      </w:divBdr>
    </w:div>
    <w:div w:id="528227847">
      <w:bodyDiv w:val="1"/>
      <w:marLeft w:val="0"/>
      <w:marRight w:val="0"/>
      <w:marTop w:val="0"/>
      <w:marBottom w:val="0"/>
      <w:divBdr>
        <w:top w:val="none" w:sz="0" w:space="0" w:color="auto"/>
        <w:left w:val="none" w:sz="0" w:space="0" w:color="auto"/>
        <w:bottom w:val="none" w:sz="0" w:space="0" w:color="auto"/>
        <w:right w:val="none" w:sz="0" w:space="0" w:color="auto"/>
      </w:divBdr>
    </w:div>
    <w:div w:id="534656389">
      <w:bodyDiv w:val="1"/>
      <w:marLeft w:val="0"/>
      <w:marRight w:val="0"/>
      <w:marTop w:val="0"/>
      <w:marBottom w:val="0"/>
      <w:divBdr>
        <w:top w:val="none" w:sz="0" w:space="0" w:color="auto"/>
        <w:left w:val="none" w:sz="0" w:space="0" w:color="auto"/>
        <w:bottom w:val="none" w:sz="0" w:space="0" w:color="auto"/>
        <w:right w:val="none" w:sz="0" w:space="0" w:color="auto"/>
      </w:divBdr>
    </w:div>
    <w:div w:id="545988076">
      <w:bodyDiv w:val="1"/>
      <w:marLeft w:val="0"/>
      <w:marRight w:val="0"/>
      <w:marTop w:val="0"/>
      <w:marBottom w:val="0"/>
      <w:divBdr>
        <w:top w:val="none" w:sz="0" w:space="0" w:color="auto"/>
        <w:left w:val="none" w:sz="0" w:space="0" w:color="auto"/>
        <w:bottom w:val="none" w:sz="0" w:space="0" w:color="auto"/>
        <w:right w:val="none" w:sz="0" w:space="0" w:color="auto"/>
      </w:divBdr>
    </w:div>
    <w:div w:id="570509319">
      <w:bodyDiv w:val="1"/>
      <w:marLeft w:val="0"/>
      <w:marRight w:val="0"/>
      <w:marTop w:val="0"/>
      <w:marBottom w:val="0"/>
      <w:divBdr>
        <w:top w:val="none" w:sz="0" w:space="0" w:color="auto"/>
        <w:left w:val="none" w:sz="0" w:space="0" w:color="auto"/>
        <w:bottom w:val="none" w:sz="0" w:space="0" w:color="auto"/>
        <w:right w:val="none" w:sz="0" w:space="0" w:color="auto"/>
      </w:divBdr>
    </w:div>
    <w:div w:id="598563295">
      <w:bodyDiv w:val="1"/>
      <w:marLeft w:val="0"/>
      <w:marRight w:val="0"/>
      <w:marTop w:val="0"/>
      <w:marBottom w:val="0"/>
      <w:divBdr>
        <w:top w:val="none" w:sz="0" w:space="0" w:color="auto"/>
        <w:left w:val="none" w:sz="0" w:space="0" w:color="auto"/>
        <w:bottom w:val="none" w:sz="0" w:space="0" w:color="auto"/>
        <w:right w:val="none" w:sz="0" w:space="0" w:color="auto"/>
      </w:divBdr>
    </w:div>
    <w:div w:id="655839568">
      <w:bodyDiv w:val="1"/>
      <w:marLeft w:val="0"/>
      <w:marRight w:val="0"/>
      <w:marTop w:val="0"/>
      <w:marBottom w:val="0"/>
      <w:divBdr>
        <w:top w:val="none" w:sz="0" w:space="0" w:color="auto"/>
        <w:left w:val="none" w:sz="0" w:space="0" w:color="auto"/>
        <w:bottom w:val="none" w:sz="0" w:space="0" w:color="auto"/>
        <w:right w:val="none" w:sz="0" w:space="0" w:color="auto"/>
      </w:divBdr>
    </w:div>
    <w:div w:id="681662338">
      <w:bodyDiv w:val="1"/>
      <w:marLeft w:val="0"/>
      <w:marRight w:val="0"/>
      <w:marTop w:val="0"/>
      <w:marBottom w:val="0"/>
      <w:divBdr>
        <w:top w:val="none" w:sz="0" w:space="0" w:color="auto"/>
        <w:left w:val="none" w:sz="0" w:space="0" w:color="auto"/>
        <w:bottom w:val="none" w:sz="0" w:space="0" w:color="auto"/>
        <w:right w:val="none" w:sz="0" w:space="0" w:color="auto"/>
      </w:divBdr>
    </w:div>
    <w:div w:id="720595265">
      <w:bodyDiv w:val="1"/>
      <w:marLeft w:val="0"/>
      <w:marRight w:val="0"/>
      <w:marTop w:val="0"/>
      <w:marBottom w:val="0"/>
      <w:divBdr>
        <w:top w:val="none" w:sz="0" w:space="0" w:color="auto"/>
        <w:left w:val="none" w:sz="0" w:space="0" w:color="auto"/>
        <w:bottom w:val="none" w:sz="0" w:space="0" w:color="auto"/>
        <w:right w:val="none" w:sz="0" w:space="0" w:color="auto"/>
      </w:divBdr>
    </w:div>
    <w:div w:id="727604594">
      <w:bodyDiv w:val="1"/>
      <w:marLeft w:val="0"/>
      <w:marRight w:val="0"/>
      <w:marTop w:val="0"/>
      <w:marBottom w:val="0"/>
      <w:divBdr>
        <w:top w:val="none" w:sz="0" w:space="0" w:color="auto"/>
        <w:left w:val="none" w:sz="0" w:space="0" w:color="auto"/>
        <w:bottom w:val="none" w:sz="0" w:space="0" w:color="auto"/>
        <w:right w:val="none" w:sz="0" w:space="0" w:color="auto"/>
      </w:divBdr>
    </w:div>
    <w:div w:id="736829055">
      <w:bodyDiv w:val="1"/>
      <w:marLeft w:val="0"/>
      <w:marRight w:val="0"/>
      <w:marTop w:val="0"/>
      <w:marBottom w:val="0"/>
      <w:divBdr>
        <w:top w:val="none" w:sz="0" w:space="0" w:color="auto"/>
        <w:left w:val="none" w:sz="0" w:space="0" w:color="auto"/>
        <w:bottom w:val="none" w:sz="0" w:space="0" w:color="auto"/>
        <w:right w:val="none" w:sz="0" w:space="0" w:color="auto"/>
      </w:divBdr>
    </w:div>
    <w:div w:id="776290379">
      <w:bodyDiv w:val="1"/>
      <w:marLeft w:val="0"/>
      <w:marRight w:val="0"/>
      <w:marTop w:val="0"/>
      <w:marBottom w:val="0"/>
      <w:divBdr>
        <w:top w:val="none" w:sz="0" w:space="0" w:color="auto"/>
        <w:left w:val="none" w:sz="0" w:space="0" w:color="auto"/>
        <w:bottom w:val="none" w:sz="0" w:space="0" w:color="auto"/>
        <w:right w:val="none" w:sz="0" w:space="0" w:color="auto"/>
      </w:divBdr>
    </w:div>
    <w:div w:id="878511310">
      <w:bodyDiv w:val="1"/>
      <w:marLeft w:val="0"/>
      <w:marRight w:val="0"/>
      <w:marTop w:val="0"/>
      <w:marBottom w:val="0"/>
      <w:divBdr>
        <w:top w:val="none" w:sz="0" w:space="0" w:color="auto"/>
        <w:left w:val="none" w:sz="0" w:space="0" w:color="auto"/>
        <w:bottom w:val="none" w:sz="0" w:space="0" w:color="auto"/>
        <w:right w:val="none" w:sz="0" w:space="0" w:color="auto"/>
      </w:divBdr>
    </w:div>
    <w:div w:id="890727331">
      <w:bodyDiv w:val="1"/>
      <w:marLeft w:val="0"/>
      <w:marRight w:val="0"/>
      <w:marTop w:val="0"/>
      <w:marBottom w:val="0"/>
      <w:divBdr>
        <w:top w:val="none" w:sz="0" w:space="0" w:color="auto"/>
        <w:left w:val="none" w:sz="0" w:space="0" w:color="auto"/>
        <w:bottom w:val="none" w:sz="0" w:space="0" w:color="auto"/>
        <w:right w:val="none" w:sz="0" w:space="0" w:color="auto"/>
      </w:divBdr>
    </w:div>
    <w:div w:id="916284812">
      <w:bodyDiv w:val="1"/>
      <w:marLeft w:val="0"/>
      <w:marRight w:val="0"/>
      <w:marTop w:val="0"/>
      <w:marBottom w:val="0"/>
      <w:divBdr>
        <w:top w:val="none" w:sz="0" w:space="0" w:color="auto"/>
        <w:left w:val="none" w:sz="0" w:space="0" w:color="auto"/>
        <w:bottom w:val="none" w:sz="0" w:space="0" w:color="auto"/>
        <w:right w:val="none" w:sz="0" w:space="0" w:color="auto"/>
      </w:divBdr>
    </w:div>
    <w:div w:id="951594383">
      <w:bodyDiv w:val="1"/>
      <w:marLeft w:val="0"/>
      <w:marRight w:val="0"/>
      <w:marTop w:val="0"/>
      <w:marBottom w:val="0"/>
      <w:divBdr>
        <w:top w:val="none" w:sz="0" w:space="0" w:color="auto"/>
        <w:left w:val="none" w:sz="0" w:space="0" w:color="auto"/>
        <w:bottom w:val="none" w:sz="0" w:space="0" w:color="auto"/>
        <w:right w:val="none" w:sz="0" w:space="0" w:color="auto"/>
      </w:divBdr>
    </w:div>
    <w:div w:id="1026640595">
      <w:bodyDiv w:val="1"/>
      <w:marLeft w:val="0"/>
      <w:marRight w:val="0"/>
      <w:marTop w:val="0"/>
      <w:marBottom w:val="0"/>
      <w:divBdr>
        <w:top w:val="none" w:sz="0" w:space="0" w:color="auto"/>
        <w:left w:val="none" w:sz="0" w:space="0" w:color="auto"/>
        <w:bottom w:val="none" w:sz="0" w:space="0" w:color="auto"/>
        <w:right w:val="none" w:sz="0" w:space="0" w:color="auto"/>
      </w:divBdr>
    </w:div>
    <w:div w:id="1040788309">
      <w:bodyDiv w:val="1"/>
      <w:marLeft w:val="0"/>
      <w:marRight w:val="0"/>
      <w:marTop w:val="0"/>
      <w:marBottom w:val="0"/>
      <w:divBdr>
        <w:top w:val="none" w:sz="0" w:space="0" w:color="auto"/>
        <w:left w:val="none" w:sz="0" w:space="0" w:color="auto"/>
        <w:bottom w:val="none" w:sz="0" w:space="0" w:color="auto"/>
        <w:right w:val="none" w:sz="0" w:space="0" w:color="auto"/>
      </w:divBdr>
    </w:div>
    <w:div w:id="1099178748">
      <w:bodyDiv w:val="1"/>
      <w:marLeft w:val="0"/>
      <w:marRight w:val="0"/>
      <w:marTop w:val="0"/>
      <w:marBottom w:val="0"/>
      <w:divBdr>
        <w:top w:val="none" w:sz="0" w:space="0" w:color="auto"/>
        <w:left w:val="none" w:sz="0" w:space="0" w:color="auto"/>
        <w:bottom w:val="none" w:sz="0" w:space="0" w:color="auto"/>
        <w:right w:val="none" w:sz="0" w:space="0" w:color="auto"/>
      </w:divBdr>
    </w:div>
    <w:div w:id="1100684186">
      <w:bodyDiv w:val="1"/>
      <w:marLeft w:val="0"/>
      <w:marRight w:val="0"/>
      <w:marTop w:val="0"/>
      <w:marBottom w:val="0"/>
      <w:divBdr>
        <w:top w:val="none" w:sz="0" w:space="0" w:color="auto"/>
        <w:left w:val="none" w:sz="0" w:space="0" w:color="auto"/>
        <w:bottom w:val="none" w:sz="0" w:space="0" w:color="auto"/>
        <w:right w:val="none" w:sz="0" w:space="0" w:color="auto"/>
      </w:divBdr>
    </w:div>
    <w:div w:id="1123769149">
      <w:bodyDiv w:val="1"/>
      <w:marLeft w:val="0"/>
      <w:marRight w:val="0"/>
      <w:marTop w:val="0"/>
      <w:marBottom w:val="0"/>
      <w:divBdr>
        <w:top w:val="none" w:sz="0" w:space="0" w:color="auto"/>
        <w:left w:val="none" w:sz="0" w:space="0" w:color="auto"/>
        <w:bottom w:val="none" w:sz="0" w:space="0" w:color="auto"/>
        <w:right w:val="none" w:sz="0" w:space="0" w:color="auto"/>
      </w:divBdr>
    </w:div>
    <w:div w:id="1125734426">
      <w:bodyDiv w:val="1"/>
      <w:marLeft w:val="0"/>
      <w:marRight w:val="0"/>
      <w:marTop w:val="0"/>
      <w:marBottom w:val="0"/>
      <w:divBdr>
        <w:top w:val="none" w:sz="0" w:space="0" w:color="auto"/>
        <w:left w:val="none" w:sz="0" w:space="0" w:color="auto"/>
        <w:bottom w:val="none" w:sz="0" w:space="0" w:color="auto"/>
        <w:right w:val="none" w:sz="0" w:space="0" w:color="auto"/>
      </w:divBdr>
    </w:div>
    <w:div w:id="1127549935">
      <w:bodyDiv w:val="1"/>
      <w:marLeft w:val="0"/>
      <w:marRight w:val="0"/>
      <w:marTop w:val="0"/>
      <w:marBottom w:val="0"/>
      <w:divBdr>
        <w:top w:val="none" w:sz="0" w:space="0" w:color="auto"/>
        <w:left w:val="none" w:sz="0" w:space="0" w:color="auto"/>
        <w:bottom w:val="none" w:sz="0" w:space="0" w:color="auto"/>
        <w:right w:val="none" w:sz="0" w:space="0" w:color="auto"/>
      </w:divBdr>
    </w:div>
    <w:div w:id="1162694798">
      <w:bodyDiv w:val="1"/>
      <w:marLeft w:val="0"/>
      <w:marRight w:val="0"/>
      <w:marTop w:val="0"/>
      <w:marBottom w:val="0"/>
      <w:divBdr>
        <w:top w:val="none" w:sz="0" w:space="0" w:color="auto"/>
        <w:left w:val="none" w:sz="0" w:space="0" w:color="auto"/>
        <w:bottom w:val="none" w:sz="0" w:space="0" w:color="auto"/>
        <w:right w:val="none" w:sz="0" w:space="0" w:color="auto"/>
      </w:divBdr>
    </w:div>
    <w:div w:id="1177769683">
      <w:bodyDiv w:val="1"/>
      <w:marLeft w:val="0"/>
      <w:marRight w:val="0"/>
      <w:marTop w:val="0"/>
      <w:marBottom w:val="0"/>
      <w:divBdr>
        <w:top w:val="none" w:sz="0" w:space="0" w:color="auto"/>
        <w:left w:val="none" w:sz="0" w:space="0" w:color="auto"/>
        <w:bottom w:val="none" w:sz="0" w:space="0" w:color="auto"/>
        <w:right w:val="none" w:sz="0" w:space="0" w:color="auto"/>
      </w:divBdr>
    </w:div>
    <w:div w:id="1209420126">
      <w:bodyDiv w:val="1"/>
      <w:marLeft w:val="0"/>
      <w:marRight w:val="0"/>
      <w:marTop w:val="0"/>
      <w:marBottom w:val="0"/>
      <w:divBdr>
        <w:top w:val="none" w:sz="0" w:space="0" w:color="auto"/>
        <w:left w:val="none" w:sz="0" w:space="0" w:color="auto"/>
        <w:bottom w:val="none" w:sz="0" w:space="0" w:color="auto"/>
        <w:right w:val="none" w:sz="0" w:space="0" w:color="auto"/>
      </w:divBdr>
    </w:div>
    <w:div w:id="1215001542">
      <w:bodyDiv w:val="1"/>
      <w:marLeft w:val="0"/>
      <w:marRight w:val="0"/>
      <w:marTop w:val="0"/>
      <w:marBottom w:val="0"/>
      <w:divBdr>
        <w:top w:val="none" w:sz="0" w:space="0" w:color="auto"/>
        <w:left w:val="none" w:sz="0" w:space="0" w:color="auto"/>
        <w:bottom w:val="none" w:sz="0" w:space="0" w:color="auto"/>
        <w:right w:val="none" w:sz="0" w:space="0" w:color="auto"/>
      </w:divBdr>
    </w:div>
    <w:div w:id="1216115971">
      <w:bodyDiv w:val="1"/>
      <w:marLeft w:val="0"/>
      <w:marRight w:val="0"/>
      <w:marTop w:val="0"/>
      <w:marBottom w:val="0"/>
      <w:divBdr>
        <w:top w:val="none" w:sz="0" w:space="0" w:color="auto"/>
        <w:left w:val="none" w:sz="0" w:space="0" w:color="auto"/>
        <w:bottom w:val="none" w:sz="0" w:space="0" w:color="auto"/>
        <w:right w:val="none" w:sz="0" w:space="0" w:color="auto"/>
      </w:divBdr>
    </w:div>
    <w:div w:id="1225529346">
      <w:bodyDiv w:val="1"/>
      <w:marLeft w:val="0"/>
      <w:marRight w:val="0"/>
      <w:marTop w:val="0"/>
      <w:marBottom w:val="0"/>
      <w:divBdr>
        <w:top w:val="none" w:sz="0" w:space="0" w:color="auto"/>
        <w:left w:val="none" w:sz="0" w:space="0" w:color="auto"/>
        <w:bottom w:val="none" w:sz="0" w:space="0" w:color="auto"/>
        <w:right w:val="none" w:sz="0" w:space="0" w:color="auto"/>
      </w:divBdr>
    </w:div>
    <w:div w:id="1225947044">
      <w:bodyDiv w:val="1"/>
      <w:marLeft w:val="0"/>
      <w:marRight w:val="0"/>
      <w:marTop w:val="0"/>
      <w:marBottom w:val="0"/>
      <w:divBdr>
        <w:top w:val="none" w:sz="0" w:space="0" w:color="auto"/>
        <w:left w:val="none" w:sz="0" w:space="0" w:color="auto"/>
        <w:bottom w:val="none" w:sz="0" w:space="0" w:color="auto"/>
        <w:right w:val="none" w:sz="0" w:space="0" w:color="auto"/>
      </w:divBdr>
    </w:div>
    <w:div w:id="1226839295">
      <w:bodyDiv w:val="1"/>
      <w:marLeft w:val="0"/>
      <w:marRight w:val="0"/>
      <w:marTop w:val="0"/>
      <w:marBottom w:val="0"/>
      <w:divBdr>
        <w:top w:val="none" w:sz="0" w:space="0" w:color="auto"/>
        <w:left w:val="none" w:sz="0" w:space="0" w:color="auto"/>
        <w:bottom w:val="none" w:sz="0" w:space="0" w:color="auto"/>
        <w:right w:val="none" w:sz="0" w:space="0" w:color="auto"/>
      </w:divBdr>
    </w:div>
    <w:div w:id="1228497909">
      <w:bodyDiv w:val="1"/>
      <w:marLeft w:val="0"/>
      <w:marRight w:val="0"/>
      <w:marTop w:val="0"/>
      <w:marBottom w:val="0"/>
      <w:divBdr>
        <w:top w:val="none" w:sz="0" w:space="0" w:color="auto"/>
        <w:left w:val="none" w:sz="0" w:space="0" w:color="auto"/>
        <w:bottom w:val="none" w:sz="0" w:space="0" w:color="auto"/>
        <w:right w:val="none" w:sz="0" w:space="0" w:color="auto"/>
      </w:divBdr>
    </w:div>
    <w:div w:id="1238007302">
      <w:bodyDiv w:val="1"/>
      <w:marLeft w:val="0"/>
      <w:marRight w:val="0"/>
      <w:marTop w:val="0"/>
      <w:marBottom w:val="0"/>
      <w:divBdr>
        <w:top w:val="none" w:sz="0" w:space="0" w:color="auto"/>
        <w:left w:val="none" w:sz="0" w:space="0" w:color="auto"/>
        <w:bottom w:val="none" w:sz="0" w:space="0" w:color="auto"/>
        <w:right w:val="none" w:sz="0" w:space="0" w:color="auto"/>
      </w:divBdr>
    </w:div>
    <w:div w:id="1278832937">
      <w:bodyDiv w:val="1"/>
      <w:marLeft w:val="0"/>
      <w:marRight w:val="0"/>
      <w:marTop w:val="0"/>
      <w:marBottom w:val="0"/>
      <w:divBdr>
        <w:top w:val="none" w:sz="0" w:space="0" w:color="auto"/>
        <w:left w:val="none" w:sz="0" w:space="0" w:color="auto"/>
        <w:bottom w:val="none" w:sz="0" w:space="0" w:color="auto"/>
        <w:right w:val="none" w:sz="0" w:space="0" w:color="auto"/>
      </w:divBdr>
    </w:div>
    <w:div w:id="1282540733">
      <w:bodyDiv w:val="1"/>
      <w:marLeft w:val="0"/>
      <w:marRight w:val="0"/>
      <w:marTop w:val="0"/>
      <w:marBottom w:val="0"/>
      <w:divBdr>
        <w:top w:val="none" w:sz="0" w:space="0" w:color="auto"/>
        <w:left w:val="none" w:sz="0" w:space="0" w:color="auto"/>
        <w:bottom w:val="none" w:sz="0" w:space="0" w:color="auto"/>
        <w:right w:val="none" w:sz="0" w:space="0" w:color="auto"/>
      </w:divBdr>
    </w:div>
    <w:div w:id="1293246466">
      <w:bodyDiv w:val="1"/>
      <w:marLeft w:val="0"/>
      <w:marRight w:val="0"/>
      <w:marTop w:val="0"/>
      <w:marBottom w:val="0"/>
      <w:divBdr>
        <w:top w:val="none" w:sz="0" w:space="0" w:color="auto"/>
        <w:left w:val="none" w:sz="0" w:space="0" w:color="auto"/>
        <w:bottom w:val="none" w:sz="0" w:space="0" w:color="auto"/>
        <w:right w:val="none" w:sz="0" w:space="0" w:color="auto"/>
      </w:divBdr>
    </w:div>
    <w:div w:id="1312515205">
      <w:bodyDiv w:val="1"/>
      <w:marLeft w:val="0"/>
      <w:marRight w:val="0"/>
      <w:marTop w:val="0"/>
      <w:marBottom w:val="0"/>
      <w:divBdr>
        <w:top w:val="none" w:sz="0" w:space="0" w:color="auto"/>
        <w:left w:val="none" w:sz="0" w:space="0" w:color="auto"/>
        <w:bottom w:val="none" w:sz="0" w:space="0" w:color="auto"/>
        <w:right w:val="none" w:sz="0" w:space="0" w:color="auto"/>
      </w:divBdr>
    </w:div>
    <w:div w:id="1320187688">
      <w:bodyDiv w:val="1"/>
      <w:marLeft w:val="0"/>
      <w:marRight w:val="0"/>
      <w:marTop w:val="0"/>
      <w:marBottom w:val="0"/>
      <w:divBdr>
        <w:top w:val="none" w:sz="0" w:space="0" w:color="auto"/>
        <w:left w:val="none" w:sz="0" w:space="0" w:color="auto"/>
        <w:bottom w:val="none" w:sz="0" w:space="0" w:color="auto"/>
        <w:right w:val="none" w:sz="0" w:space="0" w:color="auto"/>
      </w:divBdr>
    </w:div>
    <w:div w:id="1442262657">
      <w:bodyDiv w:val="1"/>
      <w:marLeft w:val="0"/>
      <w:marRight w:val="0"/>
      <w:marTop w:val="0"/>
      <w:marBottom w:val="0"/>
      <w:divBdr>
        <w:top w:val="none" w:sz="0" w:space="0" w:color="auto"/>
        <w:left w:val="none" w:sz="0" w:space="0" w:color="auto"/>
        <w:bottom w:val="none" w:sz="0" w:space="0" w:color="auto"/>
        <w:right w:val="none" w:sz="0" w:space="0" w:color="auto"/>
      </w:divBdr>
    </w:div>
    <w:div w:id="1442997276">
      <w:bodyDiv w:val="1"/>
      <w:marLeft w:val="0"/>
      <w:marRight w:val="0"/>
      <w:marTop w:val="0"/>
      <w:marBottom w:val="0"/>
      <w:divBdr>
        <w:top w:val="none" w:sz="0" w:space="0" w:color="auto"/>
        <w:left w:val="none" w:sz="0" w:space="0" w:color="auto"/>
        <w:bottom w:val="none" w:sz="0" w:space="0" w:color="auto"/>
        <w:right w:val="none" w:sz="0" w:space="0" w:color="auto"/>
      </w:divBdr>
    </w:div>
    <w:div w:id="1445270802">
      <w:bodyDiv w:val="1"/>
      <w:marLeft w:val="0"/>
      <w:marRight w:val="0"/>
      <w:marTop w:val="0"/>
      <w:marBottom w:val="0"/>
      <w:divBdr>
        <w:top w:val="none" w:sz="0" w:space="0" w:color="auto"/>
        <w:left w:val="none" w:sz="0" w:space="0" w:color="auto"/>
        <w:bottom w:val="none" w:sz="0" w:space="0" w:color="auto"/>
        <w:right w:val="none" w:sz="0" w:space="0" w:color="auto"/>
      </w:divBdr>
    </w:div>
    <w:div w:id="1468663457">
      <w:bodyDiv w:val="1"/>
      <w:marLeft w:val="0"/>
      <w:marRight w:val="0"/>
      <w:marTop w:val="0"/>
      <w:marBottom w:val="0"/>
      <w:divBdr>
        <w:top w:val="none" w:sz="0" w:space="0" w:color="auto"/>
        <w:left w:val="none" w:sz="0" w:space="0" w:color="auto"/>
        <w:bottom w:val="none" w:sz="0" w:space="0" w:color="auto"/>
        <w:right w:val="none" w:sz="0" w:space="0" w:color="auto"/>
      </w:divBdr>
    </w:div>
    <w:div w:id="1486429534">
      <w:bodyDiv w:val="1"/>
      <w:marLeft w:val="0"/>
      <w:marRight w:val="0"/>
      <w:marTop w:val="0"/>
      <w:marBottom w:val="0"/>
      <w:divBdr>
        <w:top w:val="none" w:sz="0" w:space="0" w:color="auto"/>
        <w:left w:val="none" w:sz="0" w:space="0" w:color="auto"/>
        <w:bottom w:val="none" w:sz="0" w:space="0" w:color="auto"/>
        <w:right w:val="none" w:sz="0" w:space="0" w:color="auto"/>
      </w:divBdr>
    </w:div>
    <w:div w:id="1569799980">
      <w:bodyDiv w:val="1"/>
      <w:marLeft w:val="0"/>
      <w:marRight w:val="0"/>
      <w:marTop w:val="0"/>
      <w:marBottom w:val="0"/>
      <w:divBdr>
        <w:top w:val="none" w:sz="0" w:space="0" w:color="auto"/>
        <w:left w:val="none" w:sz="0" w:space="0" w:color="auto"/>
        <w:bottom w:val="none" w:sz="0" w:space="0" w:color="auto"/>
        <w:right w:val="none" w:sz="0" w:space="0" w:color="auto"/>
      </w:divBdr>
    </w:div>
    <w:div w:id="1570724462">
      <w:bodyDiv w:val="1"/>
      <w:marLeft w:val="0"/>
      <w:marRight w:val="0"/>
      <w:marTop w:val="0"/>
      <w:marBottom w:val="0"/>
      <w:divBdr>
        <w:top w:val="none" w:sz="0" w:space="0" w:color="auto"/>
        <w:left w:val="none" w:sz="0" w:space="0" w:color="auto"/>
        <w:bottom w:val="none" w:sz="0" w:space="0" w:color="auto"/>
        <w:right w:val="none" w:sz="0" w:space="0" w:color="auto"/>
      </w:divBdr>
    </w:div>
    <w:div w:id="1594970421">
      <w:bodyDiv w:val="1"/>
      <w:marLeft w:val="0"/>
      <w:marRight w:val="0"/>
      <w:marTop w:val="0"/>
      <w:marBottom w:val="0"/>
      <w:divBdr>
        <w:top w:val="none" w:sz="0" w:space="0" w:color="auto"/>
        <w:left w:val="none" w:sz="0" w:space="0" w:color="auto"/>
        <w:bottom w:val="none" w:sz="0" w:space="0" w:color="auto"/>
        <w:right w:val="none" w:sz="0" w:space="0" w:color="auto"/>
      </w:divBdr>
    </w:div>
    <w:div w:id="1596330383">
      <w:bodyDiv w:val="1"/>
      <w:marLeft w:val="0"/>
      <w:marRight w:val="0"/>
      <w:marTop w:val="0"/>
      <w:marBottom w:val="0"/>
      <w:divBdr>
        <w:top w:val="none" w:sz="0" w:space="0" w:color="auto"/>
        <w:left w:val="none" w:sz="0" w:space="0" w:color="auto"/>
        <w:bottom w:val="none" w:sz="0" w:space="0" w:color="auto"/>
        <w:right w:val="none" w:sz="0" w:space="0" w:color="auto"/>
      </w:divBdr>
    </w:div>
    <w:div w:id="1632636265">
      <w:bodyDiv w:val="1"/>
      <w:marLeft w:val="0"/>
      <w:marRight w:val="0"/>
      <w:marTop w:val="0"/>
      <w:marBottom w:val="0"/>
      <w:divBdr>
        <w:top w:val="none" w:sz="0" w:space="0" w:color="auto"/>
        <w:left w:val="none" w:sz="0" w:space="0" w:color="auto"/>
        <w:bottom w:val="none" w:sz="0" w:space="0" w:color="auto"/>
        <w:right w:val="none" w:sz="0" w:space="0" w:color="auto"/>
      </w:divBdr>
    </w:div>
    <w:div w:id="1635059676">
      <w:bodyDiv w:val="1"/>
      <w:marLeft w:val="0"/>
      <w:marRight w:val="0"/>
      <w:marTop w:val="0"/>
      <w:marBottom w:val="0"/>
      <w:divBdr>
        <w:top w:val="none" w:sz="0" w:space="0" w:color="auto"/>
        <w:left w:val="none" w:sz="0" w:space="0" w:color="auto"/>
        <w:bottom w:val="none" w:sz="0" w:space="0" w:color="auto"/>
        <w:right w:val="none" w:sz="0" w:space="0" w:color="auto"/>
      </w:divBdr>
    </w:div>
    <w:div w:id="1655599036">
      <w:bodyDiv w:val="1"/>
      <w:marLeft w:val="0"/>
      <w:marRight w:val="0"/>
      <w:marTop w:val="0"/>
      <w:marBottom w:val="0"/>
      <w:divBdr>
        <w:top w:val="none" w:sz="0" w:space="0" w:color="auto"/>
        <w:left w:val="none" w:sz="0" w:space="0" w:color="auto"/>
        <w:bottom w:val="none" w:sz="0" w:space="0" w:color="auto"/>
        <w:right w:val="none" w:sz="0" w:space="0" w:color="auto"/>
      </w:divBdr>
    </w:div>
    <w:div w:id="1732576230">
      <w:bodyDiv w:val="1"/>
      <w:marLeft w:val="0"/>
      <w:marRight w:val="0"/>
      <w:marTop w:val="0"/>
      <w:marBottom w:val="0"/>
      <w:divBdr>
        <w:top w:val="none" w:sz="0" w:space="0" w:color="auto"/>
        <w:left w:val="none" w:sz="0" w:space="0" w:color="auto"/>
        <w:bottom w:val="none" w:sz="0" w:space="0" w:color="auto"/>
        <w:right w:val="none" w:sz="0" w:space="0" w:color="auto"/>
      </w:divBdr>
    </w:div>
    <w:div w:id="1733963955">
      <w:bodyDiv w:val="1"/>
      <w:marLeft w:val="0"/>
      <w:marRight w:val="0"/>
      <w:marTop w:val="0"/>
      <w:marBottom w:val="0"/>
      <w:divBdr>
        <w:top w:val="none" w:sz="0" w:space="0" w:color="auto"/>
        <w:left w:val="none" w:sz="0" w:space="0" w:color="auto"/>
        <w:bottom w:val="none" w:sz="0" w:space="0" w:color="auto"/>
        <w:right w:val="none" w:sz="0" w:space="0" w:color="auto"/>
      </w:divBdr>
    </w:div>
    <w:div w:id="1740593866">
      <w:bodyDiv w:val="1"/>
      <w:marLeft w:val="0"/>
      <w:marRight w:val="0"/>
      <w:marTop w:val="0"/>
      <w:marBottom w:val="0"/>
      <w:divBdr>
        <w:top w:val="none" w:sz="0" w:space="0" w:color="auto"/>
        <w:left w:val="none" w:sz="0" w:space="0" w:color="auto"/>
        <w:bottom w:val="none" w:sz="0" w:space="0" w:color="auto"/>
        <w:right w:val="none" w:sz="0" w:space="0" w:color="auto"/>
      </w:divBdr>
    </w:div>
    <w:div w:id="1742215749">
      <w:bodyDiv w:val="1"/>
      <w:marLeft w:val="0"/>
      <w:marRight w:val="0"/>
      <w:marTop w:val="0"/>
      <w:marBottom w:val="0"/>
      <w:divBdr>
        <w:top w:val="none" w:sz="0" w:space="0" w:color="auto"/>
        <w:left w:val="none" w:sz="0" w:space="0" w:color="auto"/>
        <w:bottom w:val="none" w:sz="0" w:space="0" w:color="auto"/>
        <w:right w:val="none" w:sz="0" w:space="0" w:color="auto"/>
      </w:divBdr>
    </w:div>
    <w:div w:id="1759599893">
      <w:bodyDiv w:val="1"/>
      <w:marLeft w:val="0"/>
      <w:marRight w:val="0"/>
      <w:marTop w:val="0"/>
      <w:marBottom w:val="0"/>
      <w:divBdr>
        <w:top w:val="none" w:sz="0" w:space="0" w:color="auto"/>
        <w:left w:val="none" w:sz="0" w:space="0" w:color="auto"/>
        <w:bottom w:val="none" w:sz="0" w:space="0" w:color="auto"/>
        <w:right w:val="none" w:sz="0" w:space="0" w:color="auto"/>
      </w:divBdr>
    </w:div>
    <w:div w:id="1759713842">
      <w:bodyDiv w:val="1"/>
      <w:marLeft w:val="0"/>
      <w:marRight w:val="0"/>
      <w:marTop w:val="0"/>
      <w:marBottom w:val="0"/>
      <w:divBdr>
        <w:top w:val="none" w:sz="0" w:space="0" w:color="auto"/>
        <w:left w:val="none" w:sz="0" w:space="0" w:color="auto"/>
        <w:bottom w:val="none" w:sz="0" w:space="0" w:color="auto"/>
        <w:right w:val="none" w:sz="0" w:space="0" w:color="auto"/>
      </w:divBdr>
    </w:div>
    <w:div w:id="1775399115">
      <w:bodyDiv w:val="1"/>
      <w:marLeft w:val="0"/>
      <w:marRight w:val="0"/>
      <w:marTop w:val="0"/>
      <w:marBottom w:val="0"/>
      <w:divBdr>
        <w:top w:val="none" w:sz="0" w:space="0" w:color="auto"/>
        <w:left w:val="none" w:sz="0" w:space="0" w:color="auto"/>
        <w:bottom w:val="none" w:sz="0" w:space="0" w:color="auto"/>
        <w:right w:val="none" w:sz="0" w:space="0" w:color="auto"/>
      </w:divBdr>
    </w:div>
    <w:div w:id="1795322210">
      <w:bodyDiv w:val="1"/>
      <w:marLeft w:val="0"/>
      <w:marRight w:val="0"/>
      <w:marTop w:val="0"/>
      <w:marBottom w:val="0"/>
      <w:divBdr>
        <w:top w:val="none" w:sz="0" w:space="0" w:color="auto"/>
        <w:left w:val="none" w:sz="0" w:space="0" w:color="auto"/>
        <w:bottom w:val="none" w:sz="0" w:space="0" w:color="auto"/>
        <w:right w:val="none" w:sz="0" w:space="0" w:color="auto"/>
      </w:divBdr>
    </w:div>
    <w:div w:id="1796943531">
      <w:bodyDiv w:val="1"/>
      <w:marLeft w:val="0"/>
      <w:marRight w:val="0"/>
      <w:marTop w:val="0"/>
      <w:marBottom w:val="0"/>
      <w:divBdr>
        <w:top w:val="none" w:sz="0" w:space="0" w:color="auto"/>
        <w:left w:val="none" w:sz="0" w:space="0" w:color="auto"/>
        <w:bottom w:val="none" w:sz="0" w:space="0" w:color="auto"/>
        <w:right w:val="none" w:sz="0" w:space="0" w:color="auto"/>
      </w:divBdr>
    </w:div>
    <w:div w:id="1801536343">
      <w:bodyDiv w:val="1"/>
      <w:marLeft w:val="0"/>
      <w:marRight w:val="0"/>
      <w:marTop w:val="0"/>
      <w:marBottom w:val="0"/>
      <w:divBdr>
        <w:top w:val="none" w:sz="0" w:space="0" w:color="auto"/>
        <w:left w:val="none" w:sz="0" w:space="0" w:color="auto"/>
        <w:bottom w:val="none" w:sz="0" w:space="0" w:color="auto"/>
        <w:right w:val="none" w:sz="0" w:space="0" w:color="auto"/>
      </w:divBdr>
    </w:div>
    <w:div w:id="1803694062">
      <w:bodyDiv w:val="1"/>
      <w:marLeft w:val="0"/>
      <w:marRight w:val="0"/>
      <w:marTop w:val="0"/>
      <w:marBottom w:val="0"/>
      <w:divBdr>
        <w:top w:val="none" w:sz="0" w:space="0" w:color="auto"/>
        <w:left w:val="none" w:sz="0" w:space="0" w:color="auto"/>
        <w:bottom w:val="none" w:sz="0" w:space="0" w:color="auto"/>
        <w:right w:val="none" w:sz="0" w:space="0" w:color="auto"/>
      </w:divBdr>
    </w:div>
    <w:div w:id="1805537397">
      <w:bodyDiv w:val="1"/>
      <w:marLeft w:val="0"/>
      <w:marRight w:val="0"/>
      <w:marTop w:val="0"/>
      <w:marBottom w:val="0"/>
      <w:divBdr>
        <w:top w:val="none" w:sz="0" w:space="0" w:color="auto"/>
        <w:left w:val="none" w:sz="0" w:space="0" w:color="auto"/>
        <w:bottom w:val="none" w:sz="0" w:space="0" w:color="auto"/>
        <w:right w:val="none" w:sz="0" w:space="0" w:color="auto"/>
      </w:divBdr>
    </w:div>
    <w:div w:id="1807427290">
      <w:bodyDiv w:val="1"/>
      <w:marLeft w:val="0"/>
      <w:marRight w:val="0"/>
      <w:marTop w:val="0"/>
      <w:marBottom w:val="0"/>
      <w:divBdr>
        <w:top w:val="none" w:sz="0" w:space="0" w:color="auto"/>
        <w:left w:val="none" w:sz="0" w:space="0" w:color="auto"/>
        <w:bottom w:val="none" w:sz="0" w:space="0" w:color="auto"/>
        <w:right w:val="none" w:sz="0" w:space="0" w:color="auto"/>
      </w:divBdr>
    </w:div>
    <w:div w:id="1809980258">
      <w:bodyDiv w:val="1"/>
      <w:marLeft w:val="0"/>
      <w:marRight w:val="0"/>
      <w:marTop w:val="0"/>
      <w:marBottom w:val="0"/>
      <w:divBdr>
        <w:top w:val="none" w:sz="0" w:space="0" w:color="auto"/>
        <w:left w:val="none" w:sz="0" w:space="0" w:color="auto"/>
        <w:bottom w:val="none" w:sz="0" w:space="0" w:color="auto"/>
        <w:right w:val="none" w:sz="0" w:space="0" w:color="auto"/>
      </w:divBdr>
    </w:div>
    <w:div w:id="1813131719">
      <w:bodyDiv w:val="1"/>
      <w:marLeft w:val="0"/>
      <w:marRight w:val="0"/>
      <w:marTop w:val="0"/>
      <w:marBottom w:val="0"/>
      <w:divBdr>
        <w:top w:val="none" w:sz="0" w:space="0" w:color="auto"/>
        <w:left w:val="none" w:sz="0" w:space="0" w:color="auto"/>
        <w:bottom w:val="none" w:sz="0" w:space="0" w:color="auto"/>
        <w:right w:val="none" w:sz="0" w:space="0" w:color="auto"/>
      </w:divBdr>
    </w:div>
    <w:div w:id="1813717965">
      <w:bodyDiv w:val="1"/>
      <w:marLeft w:val="0"/>
      <w:marRight w:val="0"/>
      <w:marTop w:val="0"/>
      <w:marBottom w:val="0"/>
      <w:divBdr>
        <w:top w:val="none" w:sz="0" w:space="0" w:color="auto"/>
        <w:left w:val="none" w:sz="0" w:space="0" w:color="auto"/>
        <w:bottom w:val="none" w:sz="0" w:space="0" w:color="auto"/>
        <w:right w:val="none" w:sz="0" w:space="0" w:color="auto"/>
      </w:divBdr>
    </w:div>
    <w:div w:id="1832452347">
      <w:bodyDiv w:val="1"/>
      <w:marLeft w:val="0"/>
      <w:marRight w:val="0"/>
      <w:marTop w:val="0"/>
      <w:marBottom w:val="0"/>
      <w:divBdr>
        <w:top w:val="none" w:sz="0" w:space="0" w:color="auto"/>
        <w:left w:val="none" w:sz="0" w:space="0" w:color="auto"/>
        <w:bottom w:val="none" w:sz="0" w:space="0" w:color="auto"/>
        <w:right w:val="none" w:sz="0" w:space="0" w:color="auto"/>
      </w:divBdr>
    </w:div>
    <w:div w:id="1847863035">
      <w:bodyDiv w:val="1"/>
      <w:marLeft w:val="0"/>
      <w:marRight w:val="0"/>
      <w:marTop w:val="0"/>
      <w:marBottom w:val="0"/>
      <w:divBdr>
        <w:top w:val="none" w:sz="0" w:space="0" w:color="auto"/>
        <w:left w:val="none" w:sz="0" w:space="0" w:color="auto"/>
        <w:bottom w:val="none" w:sz="0" w:space="0" w:color="auto"/>
        <w:right w:val="none" w:sz="0" w:space="0" w:color="auto"/>
      </w:divBdr>
    </w:div>
    <w:div w:id="1854413130">
      <w:bodyDiv w:val="1"/>
      <w:marLeft w:val="0"/>
      <w:marRight w:val="0"/>
      <w:marTop w:val="0"/>
      <w:marBottom w:val="0"/>
      <w:divBdr>
        <w:top w:val="none" w:sz="0" w:space="0" w:color="auto"/>
        <w:left w:val="none" w:sz="0" w:space="0" w:color="auto"/>
        <w:bottom w:val="none" w:sz="0" w:space="0" w:color="auto"/>
        <w:right w:val="none" w:sz="0" w:space="0" w:color="auto"/>
      </w:divBdr>
    </w:div>
    <w:div w:id="1861579928">
      <w:bodyDiv w:val="1"/>
      <w:marLeft w:val="0"/>
      <w:marRight w:val="0"/>
      <w:marTop w:val="0"/>
      <w:marBottom w:val="0"/>
      <w:divBdr>
        <w:top w:val="none" w:sz="0" w:space="0" w:color="auto"/>
        <w:left w:val="none" w:sz="0" w:space="0" w:color="auto"/>
        <w:bottom w:val="none" w:sz="0" w:space="0" w:color="auto"/>
        <w:right w:val="none" w:sz="0" w:space="0" w:color="auto"/>
      </w:divBdr>
    </w:div>
    <w:div w:id="1870869072">
      <w:bodyDiv w:val="1"/>
      <w:marLeft w:val="0"/>
      <w:marRight w:val="0"/>
      <w:marTop w:val="0"/>
      <w:marBottom w:val="0"/>
      <w:divBdr>
        <w:top w:val="none" w:sz="0" w:space="0" w:color="auto"/>
        <w:left w:val="none" w:sz="0" w:space="0" w:color="auto"/>
        <w:bottom w:val="none" w:sz="0" w:space="0" w:color="auto"/>
        <w:right w:val="none" w:sz="0" w:space="0" w:color="auto"/>
      </w:divBdr>
    </w:div>
    <w:div w:id="1903756848">
      <w:bodyDiv w:val="1"/>
      <w:marLeft w:val="0"/>
      <w:marRight w:val="0"/>
      <w:marTop w:val="0"/>
      <w:marBottom w:val="0"/>
      <w:divBdr>
        <w:top w:val="none" w:sz="0" w:space="0" w:color="auto"/>
        <w:left w:val="none" w:sz="0" w:space="0" w:color="auto"/>
        <w:bottom w:val="none" w:sz="0" w:space="0" w:color="auto"/>
        <w:right w:val="none" w:sz="0" w:space="0" w:color="auto"/>
      </w:divBdr>
    </w:div>
    <w:div w:id="1946883285">
      <w:bodyDiv w:val="1"/>
      <w:marLeft w:val="0"/>
      <w:marRight w:val="0"/>
      <w:marTop w:val="0"/>
      <w:marBottom w:val="0"/>
      <w:divBdr>
        <w:top w:val="none" w:sz="0" w:space="0" w:color="auto"/>
        <w:left w:val="none" w:sz="0" w:space="0" w:color="auto"/>
        <w:bottom w:val="none" w:sz="0" w:space="0" w:color="auto"/>
        <w:right w:val="none" w:sz="0" w:space="0" w:color="auto"/>
      </w:divBdr>
    </w:div>
    <w:div w:id="1976058587">
      <w:bodyDiv w:val="1"/>
      <w:marLeft w:val="0"/>
      <w:marRight w:val="0"/>
      <w:marTop w:val="0"/>
      <w:marBottom w:val="0"/>
      <w:divBdr>
        <w:top w:val="none" w:sz="0" w:space="0" w:color="auto"/>
        <w:left w:val="none" w:sz="0" w:space="0" w:color="auto"/>
        <w:bottom w:val="none" w:sz="0" w:space="0" w:color="auto"/>
        <w:right w:val="none" w:sz="0" w:space="0" w:color="auto"/>
      </w:divBdr>
    </w:div>
    <w:div w:id="1988782626">
      <w:bodyDiv w:val="1"/>
      <w:marLeft w:val="0"/>
      <w:marRight w:val="0"/>
      <w:marTop w:val="0"/>
      <w:marBottom w:val="0"/>
      <w:divBdr>
        <w:top w:val="none" w:sz="0" w:space="0" w:color="auto"/>
        <w:left w:val="none" w:sz="0" w:space="0" w:color="auto"/>
        <w:bottom w:val="none" w:sz="0" w:space="0" w:color="auto"/>
        <w:right w:val="none" w:sz="0" w:space="0" w:color="auto"/>
      </w:divBdr>
    </w:div>
    <w:div w:id="2006279260">
      <w:bodyDiv w:val="1"/>
      <w:marLeft w:val="0"/>
      <w:marRight w:val="0"/>
      <w:marTop w:val="0"/>
      <w:marBottom w:val="0"/>
      <w:divBdr>
        <w:top w:val="none" w:sz="0" w:space="0" w:color="auto"/>
        <w:left w:val="none" w:sz="0" w:space="0" w:color="auto"/>
        <w:bottom w:val="none" w:sz="0" w:space="0" w:color="auto"/>
        <w:right w:val="none" w:sz="0" w:space="0" w:color="auto"/>
      </w:divBdr>
    </w:div>
    <w:div w:id="2062249040">
      <w:bodyDiv w:val="1"/>
      <w:marLeft w:val="0"/>
      <w:marRight w:val="0"/>
      <w:marTop w:val="0"/>
      <w:marBottom w:val="0"/>
      <w:divBdr>
        <w:top w:val="none" w:sz="0" w:space="0" w:color="auto"/>
        <w:left w:val="none" w:sz="0" w:space="0" w:color="auto"/>
        <w:bottom w:val="none" w:sz="0" w:space="0" w:color="auto"/>
        <w:right w:val="none" w:sz="0" w:space="0" w:color="auto"/>
      </w:divBdr>
    </w:div>
    <w:div w:id="2118596897">
      <w:bodyDiv w:val="1"/>
      <w:marLeft w:val="0"/>
      <w:marRight w:val="0"/>
      <w:marTop w:val="0"/>
      <w:marBottom w:val="0"/>
      <w:divBdr>
        <w:top w:val="none" w:sz="0" w:space="0" w:color="auto"/>
        <w:left w:val="none" w:sz="0" w:space="0" w:color="auto"/>
        <w:bottom w:val="none" w:sz="0" w:space="0" w:color="auto"/>
        <w:right w:val="none" w:sz="0" w:space="0" w:color="auto"/>
      </w:divBdr>
    </w:div>
    <w:div w:id="2129278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cid:image001.png@01D3B7A0.24239B40" TargetMode="External"/><Relationship Id="rId5" Type="http://schemas.openxmlformats.org/officeDocument/2006/relationships/settings" Target="settings.xml"/><Relationship Id="rId15" Type="http://schemas.openxmlformats.org/officeDocument/2006/relationships/package" Target="embeddings/Microsoft_Excel_Worksheet1.xlsx"/><Relationship Id="rId10" Type="http://schemas.openxmlformats.org/officeDocument/2006/relationships/image" Target="media/image2.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5.emf"/></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F75EFE-2025-46C1-A543-A612216CC1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5403</Words>
  <Characters>30554</Characters>
  <Application>Microsoft Office Word</Application>
  <DocSecurity>0</DocSecurity>
  <Lines>254</Lines>
  <Paragraphs>71</Paragraphs>
  <ScaleCrop>false</ScaleCrop>
  <HeadingPairs>
    <vt:vector size="2" baseType="variant">
      <vt:variant>
        <vt:lpstr>Título</vt:lpstr>
      </vt:variant>
      <vt:variant>
        <vt:i4>1</vt:i4>
      </vt:variant>
    </vt:vector>
  </HeadingPairs>
  <TitlesOfParts>
    <vt:vector size="1" baseType="lpstr">
      <vt:lpstr>INFORME RESUMEN SOBRE LA EJECUCIÓN DE LOS PLANES DE ACCION –SANEAMIENTO PARA LAS ÁREAS DE GESTIÓN Y LIQUIDEZ</vt:lpstr>
    </vt:vector>
  </TitlesOfParts>
  <Company>Bco. Hipotecario de la Vivienda</Company>
  <LinksUpToDate>false</LinksUpToDate>
  <CharactersWithSpaces>35886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RESUMEN SOBRE LA EJECUCIÓN DE LOS PLANES DE ACCION –SANEAMIENTO PARA LAS ÁREAS DE GESTIÓN Y LIQUIDEZ</dc:title>
  <dc:creator>Mario Mora Guzmán</dc:creator>
  <cp:lastModifiedBy>Aguilar Gutierrez Martha</cp:lastModifiedBy>
  <cp:revision>2</cp:revision>
  <cp:lastPrinted>2018-03-09T18:37:00Z</cp:lastPrinted>
  <dcterms:created xsi:type="dcterms:W3CDTF">2018-05-23T21:40:00Z</dcterms:created>
  <dcterms:modified xsi:type="dcterms:W3CDTF">2018-05-23T21:40:00Z</dcterms:modified>
</cp:coreProperties>
</file>